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after="0" w:line="240" w:lineRule="auto"/>
        <w:ind w:firstLine="0" w:left="10772"/>
        <w:jc w:val="center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Приложение</w:t>
      </w:r>
      <w:r>
        <w:rPr>
          <w:rFonts w:ascii="XO Thames" w:hAnsi="XO Thames"/>
          <w:sz w:val="28"/>
        </w:rPr>
        <w:t xml:space="preserve"> № 1</w:t>
      </w:r>
    </w:p>
    <w:p w14:paraId="04000000">
      <w:pPr>
        <w:spacing w:after="0" w:line="240" w:lineRule="auto"/>
        <w:ind w:firstLine="0" w:left="10772"/>
        <w:jc w:val="center"/>
        <w:rPr>
          <w:rFonts w:ascii="XO Thames" w:hAnsi="XO Thames"/>
          <w:sz w:val="20"/>
        </w:rPr>
      </w:pPr>
      <w:r>
        <w:rPr>
          <w:rFonts w:ascii="XO Thames" w:hAnsi="XO Thames"/>
          <w:sz w:val="28"/>
        </w:rPr>
        <w:t xml:space="preserve">к приказу архивного управления Курской области </w:t>
      </w:r>
    </w:p>
    <w:p w14:paraId="05000000">
      <w:pPr>
        <w:spacing w:after="0" w:line="240" w:lineRule="auto"/>
        <w:ind w:firstLine="0" w:left="10772"/>
        <w:jc w:val="center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от 31.01.2025 № 01-03/09</w:t>
      </w:r>
    </w:p>
    <w:p w14:paraId="06000000">
      <w:pPr>
        <w:spacing w:after="0" w:line="240" w:lineRule="auto"/>
        <w:ind w:firstLine="0" w:left="9639"/>
        <w:jc w:val="right"/>
        <w:rPr>
          <w:rFonts w:ascii="XO Thames" w:hAnsi="XO Thames"/>
          <w:sz w:val="20"/>
        </w:rPr>
      </w:pPr>
      <w:r>
        <w:rPr>
          <w:rFonts w:ascii="XO Thames" w:hAnsi="XO Thames"/>
          <w:sz w:val="16"/>
        </w:rPr>
        <w:t xml:space="preserve">                </w:t>
      </w:r>
    </w:p>
    <w:p w14:paraId="07000000">
      <w:pPr>
        <w:spacing w:after="0" w:line="240" w:lineRule="auto"/>
        <w:ind w:firstLine="0" w:left="9639"/>
        <w:jc w:val="right"/>
        <w:rPr>
          <w:rFonts w:ascii="XO Thames" w:hAnsi="XO Thames"/>
          <w:sz w:val="20"/>
        </w:rPr>
      </w:pPr>
      <w:r>
        <w:rPr>
          <w:rFonts w:ascii="XO Thames" w:hAnsi="XO Thames"/>
          <w:sz w:val="16"/>
        </w:rPr>
        <w:t xml:space="preserve"> </w:t>
      </w:r>
      <w:r>
        <w:rPr>
          <w:rFonts w:ascii="XO Thames" w:hAnsi="XO Thames"/>
          <w:sz w:val="20"/>
        </w:rPr>
        <w:t>ФОРМА</w:t>
      </w:r>
    </w:p>
    <w:p w14:paraId="08000000">
      <w:pPr>
        <w:spacing w:after="0" w:line="240" w:lineRule="auto"/>
        <w:ind w:firstLine="0" w:left="-142"/>
        <w:jc w:val="center"/>
        <w:rPr>
          <w:rFonts w:ascii="XO Thames" w:hAnsi="XO Thames"/>
          <w:sz w:val="20"/>
        </w:rPr>
      </w:pPr>
      <w:r>
        <w:rPr>
          <w:rFonts w:ascii="XO Thames" w:hAnsi="XO Thames"/>
          <w:b w:val="1"/>
          <w:sz w:val="28"/>
        </w:rPr>
        <w:t>ОТЧЕТ</w:t>
      </w:r>
    </w:p>
    <w:p w14:paraId="09000000">
      <w:pPr>
        <w:spacing w:after="0" w:line="240" w:lineRule="auto"/>
        <w:ind w:firstLine="0" w:left="-142"/>
        <w:jc w:val="center"/>
        <w:rPr>
          <w:rFonts w:ascii="XO Thames" w:hAnsi="XO Thames"/>
          <w:b w:val="1"/>
          <w:sz w:val="20"/>
        </w:rPr>
      </w:pPr>
      <w:r>
        <w:rPr>
          <w:b w:val="1"/>
        </w:rPr>
        <w:t xml:space="preserve">об осуществлении </w:t>
      </w:r>
      <w:r>
        <w:rPr>
          <w:b w:val="1"/>
          <w:sz w:val="28"/>
        </w:rPr>
        <w:t xml:space="preserve"> органами местного самоуправления </w:t>
      </w:r>
      <w:r>
        <w:rPr>
          <w:b w:val="1"/>
          <w:sz w:val="28"/>
        </w:rPr>
        <w:t xml:space="preserve">муниципальных образований </w:t>
      </w:r>
    </w:p>
    <w:p w14:paraId="0A000000">
      <w:pPr>
        <w:spacing w:after="0" w:line="240" w:lineRule="auto"/>
        <w:ind w:firstLine="0" w:left="-142"/>
        <w:jc w:val="center"/>
        <w:rPr>
          <w:rFonts w:ascii="XO Thames" w:hAnsi="XO Thames"/>
          <w:b w:val="1"/>
          <w:sz w:val="20"/>
        </w:rPr>
      </w:pPr>
      <w:r>
        <w:rPr>
          <w:b w:val="1"/>
          <w:sz w:val="28"/>
        </w:rPr>
        <w:t>Курской области переданных им для осуществления отдельных государственных полномочий</w:t>
      </w:r>
    </w:p>
    <w:p w14:paraId="0B000000">
      <w:pPr>
        <w:spacing w:after="0" w:line="240" w:lineRule="auto"/>
        <w:ind w:firstLine="0" w:left="-142"/>
        <w:jc w:val="center"/>
        <w:rPr>
          <w:rFonts w:ascii="XO Thames" w:hAnsi="XO Thames"/>
          <w:b w:val="1"/>
          <w:sz w:val="20"/>
        </w:rPr>
      </w:pPr>
      <w:r>
        <w:rPr>
          <w:b w:val="1"/>
          <w:sz w:val="28"/>
        </w:rPr>
        <w:t xml:space="preserve"> Курской области</w:t>
      </w:r>
      <w:r>
        <w:rPr>
          <w:b w:val="1"/>
          <w:sz w:val="28"/>
        </w:rPr>
        <w:t xml:space="preserve"> в сфере архивного дела</w:t>
      </w:r>
    </w:p>
    <w:p w14:paraId="0C000000">
      <w:pPr>
        <w:spacing w:after="0" w:line="240" w:lineRule="auto"/>
        <w:ind w:firstLine="0" w:left="-142"/>
        <w:jc w:val="center"/>
        <w:rPr>
          <w:rFonts w:ascii="XO Thames" w:hAnsi="XO Thames"/>
          <w:b w:val="1"/>
          <w:sz w:val="16"/>
        </w:rPr>
      </w:pPr>
    </w:p>
    <w:p w14:paraId="0D00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Наименование органа местного самоуправления</w:t>
      </w:r>
    </w:p>
    <w:p w14:paraId="0E00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муниципального  образования Курской области  _______________________________________________________________________________</w:t>
      </w:r>
    </w:p>
    <w:p w14:paraId="0F000000">
      <w:pPr>
        <w:spacing w:after="0" w:line="240" w:lineRule="auto"/>
        <w:ind/>
        <w:rPr>
          <w:rFonts w:ascii="Times New Roman" w:hAnsi="Times New Roman"/>
          <w:sz w:val="16"/>
        </w:rPr>
      </w:pPr>
    </w:p>
    <w:p w14:paraId="10000000">
      <w:pPr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Отчетный период: за 1 полугодие 20____года / за  20____год</w:t>
      </w:r>
    </w:p>
    <w:p w14:paraId="11000000">
      <w:pPr>
        <w:spacing w:after="0" w:line="240" w:lineRule="auto"/>
        <w:ind/>
        <w:rPr>
          <w:rFonts w:ascii="Times New Roman" w:hAnsi="Times New Roman"/>
          <w:sz w:val="16"/>
        </w:rPr>
      </w:pPr>
    </w:p>
    <w:tbl>
      <w:tblPr>
        <w:tblW w:type="auto" w:w="0"/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810"/>
        <w:gridCol w:w="8714"/>
        <w:gridCol w:w="1982"/>
        <w:gridCol w:w="1697"/>
        <w:gridCol w:w="1583"/>
      </w:tblGrid>
      <w:tr>
        <w:tc>
          <w:tcPr>
            <w:tcW w:type="dxa" w:w="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0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№ </w:t>
            </w:r>
            <w:r>
              <w:rPr>
                <w:rFonts w:ascii="Times New Roman" w:hAnsi="Times New Roman"/>
                <w:b w:val="1"/>
                <w:sz w:val="24"/>
              </w:rPr>
              <w:t>п</w:t>
            </w:r>
            <w:r>
              <w:rPr>
                <w:rFonts w:ascii="Times New Roman" w:hAnsi="Times New Roman"/>
                <w:b w:val="1"/>
                <w:sz w:val="24"/>
              </w:rPr>
              <w:t>/п</w:t>
            </w:r>
          </w:p>
        </w:tc>
        <w:tc>
          <w:tcPr>
            <w:tcW w:type="dxa" w:w="8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Перечень мероприятий по осуществлению</w:t>
            </w:r>
          </w:p>
          <w:p w14:paraId="1400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 переданных полномочий Курской области в сфере архивного дела</w:t>
            </w:r>
          </w:p>
        </w:tc>
        <w:tc>
          <w:tcPr>
            <w:tcW w:type="dxa" w:w="19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0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Реализованные мероприятия*</w:t>
            </w:r>
          </w:p>
        </w:tc>
        <w:tc>
          <w:tcPr>
            <w:tcW w:type="dxa" w:w="1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Сумма финансовых затрат**</w:t>
            </w:r>
          </w:p>
          <w:p w14:paraId="1700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 (руб.)</w:t>
            </w:r>
          </w:p>
        </w:tc>
        <w:tc>
          <w:tcPr>
            <w:tcW w:type="dxa" w:w="1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00000">
            <w:pPr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Примечание</w:t>
            </w:r>
          </w:p>
        </w:tc>
      </w:tr>
      <w:tr>
        <w:tc>
          <w:tcPr>
            <w:tcW w:type="dxa" w:w="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8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9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1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1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</w:tr>
      <w:tr>
        <w:trPr>
          <w:trHeight w:hRule="atLeast" w:val="70"/>
        </w:trPr>
        <w:tc>
          <w:tcPr>
            <w:tcW w:type="dxa" w:w="1478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numPr>
                <w:ilvl w:val="0"/>
                <w:numId w:val="1"/>
              </w:numPr>
              <w:ind w:hanging="360" w:left="720"/>
              <w:contextualSpacing w:val="1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Организация хранения документов Архивного фонда Курской области и других архивных документов, </w:t>
            </w:r>
          </w:p>
          <w:p w14:paraId="1F000000">
            <w:pPr>
              <w:ind w:hanging="360" w:left="720"/>
              <w:contextualSpacing w:val="1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относящихся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 xml:space="preserve"> к собственности Курской области</w:t>
            </w:r>
            <w:r>
              <w:rPr>
                <w:rFonts w:ascii="Times New Roman" w:hAnsi="Times New Roman"/>
                <w:b w:val="1"/>
                <w:sz w:val="24"/>
              </w:rPr>
              <w:t>:</w:t>
            </w:r>
          </w:p>
        </w:tc>
      </w:tr>
      <w:tr>
        <w:trPr>
          <w:trHeight w:hRule="atLeast" w:val="70"/>
        </w:trPr>
        <w:tc>
          <w:tcPr>
            <w:tcW w:type="dxa" w:w="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type="dxa" w:w="8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выделенных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помещений для размещения архивных документов, относящихся к соб</w:t>
            </w:r>
            <w:r>
              <w:rPr>
                <w:rFonts w:ascii="Times New Roman" w:hAnsi="Times New Roman"/>
                <w:sz w:val="24"/>
              </w:rPr>
              <w:t>ственности К</w:t>
            </w:r>
            <w:r>
              <w:rPr>
                <w:rFonts w:ascii="Times New Roman" w:hAnsi="Times New Roman"/>
                <w:sz w:val="24"/>
              </w:rPr>
              <w:t>урской области</w:t>
            </w:r>
          </w:p>
        </w:tc>
        <w:tc>
          <w:tcPr>
            <w:tcW w:type="dxa" w:w="19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0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</w:t>
            </w:r>
          </w:p>
        </w:tc>
        <w:tc>
          <w:tcPr>
            <w:tcW w:type="dxa" w:w="8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z w:val="24"/>
              </w:rPr>
              <w:t>оличество архивохранилищ, в которых установлены охранная сигнализация</w:t>
            </w:r>
            <w:r>
              <w:rPr>
                <w:rFonts w:ascii="Times New Roman" w:hAnsi="Times New Roman"/>
                <w:sz w:val="24"/>
              </w:rPr>
              <w:t>, пожарная сигнализация, металлические двери</w:t>
            </w:r>
          </w:p>
        </w:tc>
        <w:tc>
          <w:tcPr>
            <w:tcW w:type="dxa" w:w="19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0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</w:t>
            </w:r>
          </w:p>
        </w:tc>
        <w:tc>
          <w:tcPr>
            <w:tcW w:type="dxa" w:w="8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архивохранилищ, в которых проведены ремонтные работы</w:t>
            </w:r>
          </w:p>
        </w:tc>
        <w:tc>
          <w:tcPr>
            <w:tcW w:type="dxa" w:w="19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0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</w:t>
            </w:r>
          </w:p>
        </w:tc>
        <w:tc>
          <w:tcPr>
            <w:tcW w:type="dxa" w:w="8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приобретений за счет субвенции: </w:t>
            </w:r>
            <w:r>
              <w:rPr>
                <w:rFonts w:ascii="Times New Roman" w:hAnsi="Times New Roman"/>
                <w:sz w:val="24"/>
              </w:rPr>
              <w:t xml:space="preserve"> металлических шкафов, металлических стеллажей, </w:t>
            </w:r>
            <w:r>
              <w:rPr>
                <w:rFonts w:ascii="Times New Roman" w:hAnsi="Times New Roman"/>
                <w:sz w:val="24"/>
              </w:rPr>
              <w:t>оргтехники, оборудования для переплета документов</w:t>
            </w:r>
            <w:r>
              <w:rPr>
                <w:rFonts w:ascii="Times New Roman" w:hAnsi="Times New Roman"/>
                <w:sz w:val="24"/>
              </w:rPr>
              <w:t xml:space="preserve"> и</w:t>
            </w:r>
            <w:r>
              <w:rPr>
                <w:rFonts w:ascii="Times New Roman" w:hAnsi="Times New Roman"/>
                <w:sz w:val="24"/>
              </w:rPr>
              <w:t xml:space="preserve"> оцифровки документов, лицензионных программ, огнетушителей, картриджей, гигрометров, термометров, психрометров, канцелярских и хозяйственных принадлежностей, телефонных аппаратов, фотоаппаратов, материалов для сохранности документов, относящихся к собственности Курской области, и др. (указать)</w:t>
            </w:r>
          </w:p>
        </w:tc>
        <w:tc>
          <w:tcPr>
            <w:tcW w:type="dxa" w:w="19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0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1.5.</w:t>
            </w:r>
          </w:p>
        </w:tc>
        <w:tc>
          <w:tcPr>
            <w:tcW w:type="dxa" w:w="8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z w:val="24"/>
              </w:rPr>
              <w:t xml:space="preserve">оличество </w:t>
            </w:r>
            <w:r>
              <w:rPr>
                <w:rFonts w:ascii="Times New Roman" w:hAnsi="Times New Roman"/>
                <w:sz w:val="24"/>
              </w:rPr>
              <w:t>закартонированных</w:t>
            </w:r>
            <w:r>
              <w:rPr>
                <w:rFonts w:ascii="Times New Roman" w:hAnsi="Times New Roman"/>
                <w:sz w:val="24"/>
              </w:rPr>
              <w:t xml:space="preserve"> дел, относящихся к </w:t>
            </w:r>
            <w:r>
              <w:rPr>
                <w:rFonts w:ascii="Times New Roman" w:hAnsi="Times New Roman"/>
                <w:sz w:val="24"/>
              </w:rPr>
              <w:t>собственности Курской области</w:t>
            </w:r>
          </w:p>
        </w:tc>
        <w:tc>
          <w:tcPr>
            <w:tcW w:type="dxa" w:w="19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0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1.6.</w:t>
            </w:r>
          </w:p>
        </w:tc>
        <w:tc>
          <w:tcPr>
            <w:tcW w:type="dxa" w:w="8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z w:val="24"/>
              </w:rPr>
              <w:t xml:space="preserve">оличество единиц хранения, относящихся к собственности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z w:val="24"/>
              </w:rPr>
              <w:t>урской области, прошедших улучшение физического состояния (подшивка и мелкий ремонт)</w:t>
            </w:r>
          </w:p>
        </w:tc>
        <w:tc>
          <w:tcPr>
            <w:tcW w:type="dxa" w:w="19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0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1.7.</w:t>
            </w:r>
          </w:p>
        </w:tc>
        <w:tc>
          <w:tcPr>
            <w:tcW w:type="dxa" w:w="8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оцифрованных дел, относящихся к собственности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z w:val="24"/>
              </w:rPr>
              <w:t>урской области</w:t>
            </w:r>
            <w:r>
              <w:rPr>
                <w:rFonts w:ascii="Times New Roman" w:hAnsi="Times New Roman"/>
                <w:sz w:val="24"/>
              </w:rPr>
              <w:t xml:space="preserve">, включенных в </w:t>
            </w:r>
            <w:r>
              <w:rPr>
                <w:rFonts w:ascii="Times New Roman" w:hAnsi="Times New Roman"/>
                <w:sz w:val="24"/>
              </w:rPr>
              <w:t>фонд пользования</w:t>
            </w:r>
          </w:p>
        </w:tc>
        <w:tc>
          <w:tcPr>
            <w:tcW w:type="dxa" w:w="19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0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1.8.</w:t>
            </w:r>
          </w:p>
        </w:tc>
        <w:tc>
          <w:tcPr>
            <w:tcW w:type="dxa" w:w="8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финансовых средств, использованных на оплату услуг связи, «Интернета», транспортных расходов, арендной платы и др. (указать)</w:t>
            </w:r>
          </w:p>
        </w:tc>
        <w:tc>
          <w:tcPr>
            <w:tcW w:type="dxa" w:w="19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0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478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00000">
            <w:pPr>
              <w:numPr>
                <w:ilvl w:val="0"/>
                <w:numId w:val="1"/>
              </w:numPr>
              <w:ind w:hanging="360" w:left="720"/>
              <w:contextualSpacing w:val="1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Организация учета документов Архивного фонда Курской области и других архивных документов,</w:t>
            </w:r>
          </w:p>
          <w:p w14:paraId="49000000">
            <w:pPr>
              <w:ind w:hanging="360" w:left="720"/>
              <w:contextualSpacing w:val="1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 относящихся</w:t>
            </w:r>
            <w:r>
              <w:rPr>
                <w:rFonts w:ascii="Times New Roman" w:hAnsi="Times New Roman"/>
                <w:b w:val="1"/>
                <w:sz w:val="24"/>
              </w:rPr>
              <w:t xml:space="preserve"> к </w:t>
            </w:r>
            <w:r>
              <w:rPr>
                <w:rFonts w:ascii="Times New Roman" w:hAnsi="Times New Roman"/>
                <w:b w:val="1"/>
                <w:sz w:val="24"/>
              </w:rPr>
              <w:t>собственности Курской области:</w:t>
            </w:r>
          </w:p>
        </w:tc>
      </w:tr>
      <w:tr>
        <w:tc>
          <w:tcPr>
            <w:tcW w:type="dxa" w:w="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</w:t>
            </w:r>
          </w:p>
        </w:tc>
        <w:tc>
          <w:tcPr>
            <w:tcW w:type="dxa" w:w="8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z w:val="24"/>
              </w:rPr>
              <w:t>оличество оформленных в установленном порядке карточек, листов фондов, карточек учёта работы с учреждениями на документы фондов, относящихся</w:t>
            </w:r>
            <w:r>
              <w:rPr>
                <w:rFonts w:ascii="Times New Roman" w:hAnsi="Times New Roman"/>
                <w:sz w:val="24"/>
              </w:rPr>
              <w:t xml:space="preserve"> к  собственности Курской области</w:t>
            </w:r>
          </w:p>
        </w:tc>
        <w:tc>
          <w:tcPr>
            <w:tcW w:type="dxa" w:w="19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0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</w:t>
            </w:r>
          </w:p>
        </w:tc>
        <w:tc>
          <w:tcPr>
            <w:tcW w:type="dxa" w:w="8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оформленных  в установленном порядке карточек, листов фондов, выбывших документов, относящихся к собственности Курской области, после переработки фондов (внесенных в акт о выделении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уничтожении</w:t>
            </w:r>
            <w:r>
              <w:rPr>
                <w:rFonts w:ascii="Times New Roman" w:hAnsi="Times New Roman"/>
                <w:sz w:val="24"/>
              </w:rPr>
              <w:t xml:space="preserve"> документов, не подлежащих хранению) и их </w:t>
            </w:r>
            <w:r>
              <w:rPr>
                <w:rFonts w:ascii="Times New Roman" w:hAnsi="Times New Roman"/>
                <w:sz w:val="24"/>
              </w:rPr>
              <w:t>необнаружения</w:t>
            </w:r>
            <w:r>
              <w:rPr>
                <w:rFonts w:ascii="Times New Roman" w:hAnsi="Times New Roman"/>
                <w:sz w:val="24"/>
              </w:rPr>
              <w:t xml:space="preserve"> (внесения дел в акт о </w:t>
            </w:r>
            <w:r>
              <w:rPr>
                <w:rFonts w:ascii="Times New Roman" w:hAnsi="Times New Roman"/>
                <w:sz w:val="24"/>
              </w:rPr>
              <w:t>необнаружении</w:t>
            </w:r>
            <w:r>
              <w:rPr>
                <w:rFonts w:ascii="Times New Roman" w:hAnsi="Times New Roman"/>
                <w:sz w:val="24"/>
              </w:rPr>
              <w:t xml:space="preserve"> документов, пути розыска которых исчерпаны)</w:t>
            </w:r>
          </w:p>
        </w:tc>
        <w:tc>
          <w:tcPr>
            <w:tcW w:type="dxa" w:w="19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0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</w:t>
            </w:r>
          </w:p>
        </w:tc>
        <w:tc>
          <w:tcPr>
            <w:tcW w:type="dxa" w:w="8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введенных в БД «Архивный фонд» фондов, описей, единиц хранения, относящихся к собственности Курской области</w:t>
            </w:r>
          </w:p>
        </w:tc>
        <w:tc>
          <w:tcPr>
            <w:tcW w:type="dxa" w:w="19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0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478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00000">
            <w:pPr>
              <w:numPr>
                <w:ilvl w:val="0"/>
                <w:numId w:val="1"/>
              </w:numPr>
              <w:ind w:hanging="360" w:left="720"/>
              <w:contextualSpacing w:val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Организация </w:t>
            </w:r>
            <w:r>
              <w:rPr>
                <w:rFonts w:ascii="Times New Roman" w:hAnsi="Times New Roman"/>
                <w:b w:val="1"/>
                <w:sz w:val="24"/>
              </w:rPr>
              <w:t>комплектования документами Архивного фонда Курской области и другими архивными документами, относящимися к собственности Курской области</w:t>
            </w:r>
            <w:r>
              <w:rPr>
                <w:rFonts w:ascii="Times New Roman" w:hAnsi="Times New Roman"/>
                <w:b w:val="1"/>
                <w:sz w:val="24"/>
              </w:rPr>
              <w:t>:</w:t>
            </w:r>
          </w:p>
          <w:p w14:paraId="5A000000">
            <w:pPr>
              <w:ind w:hanging="360" w:left="720"/>
              <w:contextualSpacing w:val="1"/>
              <w:jc w:val="center"/>
              <w:rPr>
                <w:rFonts w:ascii="Times New Roman" w:hAnsi="Times New Roman"/>
                <w:sz w:val="16"/>
              </w:rPr>
            </w:pPr>
          </w:p>
        </w:tc>
      </w:tr>
      <w:tr>
        <w:tc>
          <w:tcPr>
            <w:tcW w:type="dxa" w:w="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3.1.</w:t>
            </w:r>
          </w:p>
        </w:tc>
        <w:tc>
          <w:tcPr>
            <w:tcW w:type="dxa" w:w="8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z w:val="24"/>
              </w:rPr>
              <w:t xml:space="preserve">оличество организаций – источников комплектования, описи на упорядоченные  документы постоянного хранения которых (относящихся к собственности Курской области), рассмотрены и </w:t>
            </w:r>
            <w:r>
              <w:rPr>
                <w:rFonts w:ascii="Times New Roman" w:hAnsi="Times New Roman"/>
                <w:sz w:val="24"/>
              </w:rPr>
              <w:t xml:space="preserve">утверждены </w:t>
            </w:r>
            <w:r>
              <w:rPr>
                <w:rFonts w:ascii="Times New Roman" w:hAnsi="Times New Roman"/>
                <w:sz w:val="24"/>
              </w:rPr>
              <w:t xml:space="preserve"> ЭПК архивного управления Курской области</w:t>
            </w:r>
          </w:p>
        </w:tc>
        <w:tc>
          <w:tcPr>
            <w:tcW w:type="dxa" w:w="19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0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3.2.</w:t>
            </w:r>
          </w:p>
        </w:tc>
        <w:tc>
          <w:tcPr>
            <w:tcW w:type="dxa" w:w="8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z w:val="24"/>
              </w:rPr>
              <w:t xml:space="preserve">оличество </w:t>
            </w:r>
            <w:r>
              <w:rPr>
                <w:rFonts w:ascii="Times New Roman" w:hAnsi="Times New Roman"/>
                <w:sz w:val="24"/>
              </w:rPr>
              <w:t xml:space="preserve">ликвидированных </w:t>
            </w: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>т.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ч. </w:t>
            </w:r>
            <w:r>
              <w:rPr>
                <w:rFonts w:ascii="Times New Roman" w:hAnsi="Times New Roman"/>
                <w:sz w:val="24"/>
              </w:rPr>
              <w:t>ходе банкротства</w:t>
            </w:r>
            <w:r>
              <w:rPr>
                <w:rFonts w:ascii="Times New Roman" w:hAnsi="Times New Roman"/>
                <w:sz w:val="24"/>
              </w:rPr>
              <w:t xml:space="preserve">) организаций,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не являющи</w:t>
            </w:r>
            <w:r>
              <w:rPr>
                <w:rFonts w:ascii="Times New Roman" w:hAnsi="Times New Roman"/>
                <w:sz w:val="24"/>
              </w:rPr>
              <w:t>хся источниками комплектования,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описи на документы по личному составу (относящихся к собственности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z w:val="24"/>
              </w:rPr>
              <w:t>урской области) которых подготовлены к согласованию ЭПК архивного управления Курской области</w:t>
            </w:r>
          </w:p>
        </w:tc>
        <w:tc>
          <w:tcPr>
            <w:tcW w:type="dxa" w:w="19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0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3.3.</w:t>
            </w:r>
          </w:p>
        </w:tc>
        <w:tc>
          <w:tcPr>
            <w:tcW w:type="dxa" w:w="8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проектов инструкций по делопроизводству, номенклатур дел, положений об </w:t>
            </w:r>
            <w:r>
              <w:rPr>
                <w:rFonts w:ascii="Times New Roman" w:hAnsi="Times New Roman"/>
                <w:sz w:val="24"/>
              </w:rPr>
              <w:t>ЭК</w:t>
            </w:r>
            <w:r>
              <w:rPr>
                <w:rFonts w:ascii="Times New Roman" w:hAnsi="Times New Roman"/>
                <w:sz w:val="24"/>
              </w:rPr>
              <w:t xml:space="preserve"> и архиве государственных организаций Курской области – источников </w:t>
            </w:r>
            <w:r>
              <w:rPr>
                <w:rFonts w:ascii="Times New Roman" w:hAnsi="Times New Roman"/>
                <w:sz w:val="24"/>
              </w:rPr>
              <w:t xml:space="preserve">комплектования, </w:t>
            </w:r>
            <w:r>
              <w:rPr>
                <w:rFonts w:ascii="Times New Roman" w:hAnsi="Times New Roman"/>
                <w:sz w:val="24"/>
              </w:rPr>
              <w:t>утвержденных (согласованных) ЭПК архивного управления Курской области</w:t>
            </w:r>
          </w:p>
        </w:tc>
        <w:tc>
          <w:tcPr>
            <w:tcW w:type="dxa" w:w="19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0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3.4.</w:t>
            </w:r>
          </w:p>
        </w:tc>
        <w:tc>
          <w:tcPr>
            <w:tcW w:type="dxa" w:w="8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документов Архивного фонда Курской области</w:t>
            </w:r>
            <w:r>
              <w:rPr>
                <w:rFonts w:ascii="Times New Roman" w:hAnsi="Times New Roman"/>
                <w:sz w:val="24"/>
              </w:rPr>
              <w:t>, относящихся к  собственности Курской области, принятых на постоянное хранение</w:t>
            </w:r>
          </w:p>
        </w:tc>
        <w:tc>
          <w:tcPr>
            <w:tcW w:type="dxa" w:w="19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0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3.5.</w:t>
            </w:r>
          </w:p>
        </w:tc>
        <w:tc>
          <w:tcPr>
            <w:tcW w:type="dxa" w:w="8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документов по личному составу, относящихся к собственности Курской области, принятых на архивное хранение от </w:t>
            </w:r>
            <w:r>
              <w:rPr>
                <w:rFonts w:ascii="Times New Roman" w:hAnsi="Times New Roman"/>
                <w:sz w:val="24"/>
              </w:rPr>
              <w:t xml:space="preserve">ликвидированных </w:t>
            </w:r>
            <w:r>
              <w:rPr>
                <w:rFonts w:ascii="Times New Roman" w:hAnsi="Times New Roman"/>
                <w:sz w:val="24"/>
              </w:rPr>
              <w:t xml:space="preserve">( </w:t>
            </w:r>
            <w:r>
              <w:rPr>
                <w:rFonts w:ascii="Times New Roman" w:hAnsi="Times New Roman"/>
                <w:sz w:val="24"/>
              </w:rPr>
              <w:t xml:space="preserve">в  т. ч.  в ходе банкротства)  </w:t>
            </w:r>
            <w:r>
              <w:rPr>
                <w:rFonts w:ascii="Times New Roman" w:hAnsi="Times New Roman"/>
                <w:sz w:val="24"/>
              </w:rPr>
              <w:t xml:space="preserve">организаций,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не являющихся источниками комплектования </w:t>
            </w:r>
          </w:p>
        </w:tc>
        <w:tc>
          <w:tcPr>
            <w:tcW w:type="dxa" w:w="19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0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3.6.</w:t>
            </w:r>
          </w:p>
        </w:tc>
        <w:tc>
          <w:tcPr>
            <w:tcW w:type="dxa" w:w="8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фотодокументов, относящихся к государственной собственности Курской области, принятых на постоянное хранение</w:t>
            </w:r>
          </w:p>
        </w:tc>
        <w:tc>
          <w:tcPr>
            <w:tcW w:type="dxa" w:w="19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0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3.7.</w:t>
            </w:r>
          </w:p>
        </w:tc>
        <w:tc>
          <w:tcPr>
            <w:tcW w:type="dxa" w:w="8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семинаров, проведенных муниципальным архивом для организаций - источников комплектования, в которых хранятся документы, относящиеся к  собственности Курской области</w:t>
            </w:r>
          </w:p>
        </w:tc>
        <w:tc>
          <w:tcPr>
            <w:tcW w:type="dxa" w:w="19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0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3.8.</w:t>
            </w:r>
          </w:p>
        </w:tc>
        <w:tc>
          <w:tcPr>
            <w:tcW w:type="dxa" w:w="8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оформленных в установленном порядке наблюдательных дел государственных организаций Курской области - источников комплектования муниципального архива</w:t>
            </w:r>
          </w:p>
        </w:tc>
        <w:tc>
          <w:tcPr>
            <w:tcW w:type="dxa" w:w="19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0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478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00000">
            <w:pPr>
              <w:numPr>
                <w:ilvl w:val="0"/>
                <w:numId w:val="1"/>
              </w:numPr>
              <w:ind w:hanging="360" w:left="720"/>
              <w:contextualSpacing w:val="1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Организация использования документов Архивного фонда Курской области и других архивных документов, </w:t>
            </w:r>
          </w:p>
          <w:p w14:paraId="84000000">
            <w:pPr>
              <w:ind w:hanging="360" w:left="720"/>
              <w:contextualSpacing w:val="1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относящихся к собственности Курской области:</w:t>
            </w:r>
          </w:p>
        </w:tc>
      </w:tr>
      <w:tr>
        <w:tc>
          <w:tcPr>
            <w:tcW w:type="dxa" w:w="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4.1. </w:t>
            </w:r>
          </w:p>
        </w:tc>
        <w:tc>
          <w:tcPr>
            <w:tcW w:type="dxa" w:w="8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описей на документы, относящиеся к собственности Курской области, прошедших переработку и утвержденных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ЭПК архивного управления Курской области</w:t>
            </w:r>
          </w:p>
        </w:tc>
        <w:tc>
          <w:tcPr>
            <w:tcW w:type="dxa" w:w="19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0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4.2.</w:t>
            </w:r>
          </w:p>
        </w:tc>
        <w:tc>
          <w:tcPr>
            <w:tcW w:type="dxa" w:w="8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статей, опубликованных по документам, относящимся к  собственности Курской области</w:t>
            </w:r>
          </w:p>
        </w:tc>
        <w:tc>
          <w:tcPr>
            <w:tcW w:type="dxa" w:w="19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00000">
            <w:pPr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4.3.</w:t>
            </w:r>
          </w:p>
        </w:tc>
        <w:tc>
          <w:tcPr>
            <w:tcW w:type="dxa" w:w="87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школьных уроков, «круглых столов» и других мероприятий, проведенных с использованием архивных документов, относящихся к собственности Курской области</w:t>
            </w:r>
          </w:p>
        </w:tc>
        <w:tc>
          <w:tcPr>
            <w:tcW w:type="dxa" w:w="19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0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00000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94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95000000">
      <w:pPr>
        <w:spacing w:after="0" w:line="240" w:lineRule="auto"/>
        <w:ind/>
        <w:rPr>
          <w:rFonts w:ascii="Times New Roman" w:hAnsi="Times New Roman"/>
          <w:sz w:val="20"/>
        </w:rPr>
      </w:pPr>
    </w:p>
    <w:p w14:paraId="96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 xml:space="preserve">Глава муниципального образования </w:t>
      </w:r>
      <w:r>
        <w:rPr>
          <w:rFonts w:ascii="Times New Roman" w:hAnsi="Times New Roman"/>
          <w:sz w:val="28"/>
        </w:rPr>
        <w:t xml:space="preserve">                                               ___________________                         __________________</w:t>
      </w:r>
    </w:p>
    <w:p w14:paraId="97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0"/>
        </w:rPr>
        <w:t xml:space="preserve">                                                                                                                                                                  (подпись)                                                          (расшифровка подписи)</w:t>
      </w:r>
    </w:p>
    <w:p w14:paraId="98000000">
      <w:pPr>
        <w:spacing w:after="0" w:line="240" w:lineRule="auto"/>
        <w:ind/>
        <w:rPr>
          <w:rFonts w:ascii="Times New Roman" w:hAnsi="Times New Roman"/>
          <w:sz w:val="20"/>
        </w:rPr>
      </w:pPr>
    </w:p>
    <w:p w14:paraId="99000000">
      <w:pPr>
        <w:spacing w:after="0" w:line="240" w:lineRule="auto"/>
        <w:ind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                                                                                                                                М.П. (при наличии)                                                                                                                                                                </w:t>
      </w:r>
    </w:p>
    <w:p w14:paraId="9A000000">
      <w:pPr>
        <w:spacing w:after="0" w:line="240" w:lineRule="auto"/>
        <w:ind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Ф.И.О. исполнителя</w:t>
      </w:r>
    </w:p>
    <w:p w14:paraId="9B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0"/>
        </w:rPr>
        <w:t>контактный телефон</w:t>
      </w:r>
    </w:p>
    <w:p w14:paraId="9C000000">
      <w:pPr>
        <w:spacing w:after="0" w:line="240" w:lineRule="auto"/>
        <w:ind/>
        <w:rPr>
          <w:rFonts w:ascii="Times New Roman" w:hAnsi="Times New Roman"/>
          <w:sz w:val="20"/>
        </w:rPr>
      </w:pPr>
    </w:p>
    <w:p w14:paraId="9D000000">
      <w:pPr>
        <w:pStyle w:val="Style_2"/>
        <w:rPr>
          <w:b w:val="0"/>
          <w:sz w:val="24"/>
        </w:rPr>
      </w:pPr>
      <w:r>
        <w:rPr>
          <w:b w:val="0"/>
          <w:sz w:val="24"/>
        </w:rPr>
        <w:t>______________________________</w:t>
      </w:r>
    </w:p>
    <w:p w14:paraId="9E000000">
      <w:pPr>
        <w:pStyle w:val="Style_2"/>
        <w:rPr>
          <w:b w:val="0"/>
          <w:sz w:val="24"/>
        </w:rPr>
      </w:pPr>
      <w:r>
        <w:rPr>
          <w:b w:val="0"/>
          <w:sz w:val="24"/>
        </w:rPr>
        <w:t>*В графе 3 указывается количество реализованных мероприятий по каждому показателю графы 2.</w:t>
      </w:r>
    </w:p>
    <w:p w14:paraId="9F000000">
      <w:pPr>
        <w:pStyle w:val="Style_2"/>
        <w:rPr>
          <w:b w:val="0"/>
          <w:sz w:val="24"/>
        </w:rPr>
      </w:pPr>
      <w:r>
        <w:rPr>
          <w:b w:val="0"/>
          <w:sz w:val="24"/>
        </w:rPr>
        <w:t xml:space="preserve">**В графе 4 указывается сумма средств областного бюджета, израсходованная на реализацию </w:t>
      </w:r>
      <w:r>
        <w:rPr>
          <w:b w:val="0"/>
          <w:sz w:val="24"/>
        </w:rPr>
        <w:t>мероприятий по каждому показателю графы 2.</w:t>
      </w:r>
    </w:p>
    <w:sectPr>
      <w:headerReference r:id="rId1" w:type="default"/>
      <w:pgSz w:h="11908" w:orient="landscape" w:w="16848"/>
      <w:pgMar w:bottom="1134" w:left="1417" w:right="850" w:top="1134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2_ch" w:type="character">
    <w:name w:val="Normal"/>
    <w:link w:val="Style_2"/>
    <w:rPr>
      <w:rFonts w:ascii="XO Thames" w:hAnsi="XO Thames"/>
      <w:sz w:val="28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2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2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spacing w:line="240" w:lineRule="auto"/>
      <w:ind/>
      <w:jc w:val="both"/>
    </w:pPr>
    <w:rPr>
      <w:rFonts w:ascii="XO Thames" w:hAnsi="XO Thames"/>
      <w:sz w:val="28"/>
    </w:rPr>
  </w:style>
  <w:style w:styleId="Style_1_ch" w:type="character">
    <w:name w:val="Header and Footer"/>
    <w:link w:val="Style_1"/>
    <w:rPr>
      <w:rFonts w:ascii="XO Thames" w:hAnsi="XO Thames"/>
      <w:sz w:val="28"/>
    </w:rPr>
  </w:style>
  <w:style w:styleId="Style_15" w:type="paragraph">
    <w:name w:val="toc 9"/>
    <w:next w:val="Style_2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2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2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2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2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2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2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MyOffice-CoreFramework-Linux/33-1224.848.9400.852.1@a485da99dcc738e8c7d147737040082c6b3f9fe8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2025-02-12T12:57:47Z</dcterms:modified>
</cp:coreProperties>
</file>