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43BB" w14:textId="77777777" w:rsidR="004858DC" w:rsidRPr="003C56A5" w:rsidRDefault="00D13EE8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7"/>
          <w:szCs w:val="27"/>
        </w:rPr>
        <w:t>УТВЕРЖДЕНЫ</w:t>
      </w:r>
    </w:p>
    <w:p w14:paraId="1BF35D2D" w14:textId="77777777"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постановлением Администрации</w:t>
      </w:r>
    </w:p>
    <w:p w14:paraId="550DC7DD" w14:textId="77777777" w:rsidR="004858DC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Курской области</w:t>
      </w:r>
    </w:p>
    <w:p w14:paraId="6947132B" w14:textId="0A460033" w:rsidR="00D13EE8" w:rsidRDefault="5E43F72D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5E43F72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 «4» </w:t>
      </w:r>
      <w:r w:rsidRPr="5E43F72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мая</w:t>
      </w:r>
      <w:r w:rsidRPr="5E43F72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2016 г. № </w:t>
      </w:r>
      <w:r w:rsidRPr="5E43F72D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280</w:t>
      </w:r>
      <w:r w:rsidRPr="5E43F72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-па</w:t>
      </w:r>
    </w:p>
    <w:p w14:paraId="4D730223" w14:textId="77777777" w:rsidR="00D13EE8" w:rsidRDefault="00D13EE8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476F09AC" w14:textId="77777777" w:rsidR="00D13EE8" w:rsidRDefault="00D13EE8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21E0D3F8" w14:textId="77777777" w:rsidR="00391F51" w:rsidRPr="00391F51" w:rsidRDefault="00B412A9" w:rsidP="00D13EE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</w:t>
      </w:r>
      <w:r w:rsidR="00D13EE8" w:rsidRPr="00391F51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3F8D5A8B" w14:textId="77777777" w:rsidR="00391F51" w:rsidRPr="00391F51" w:rsidRDefault="00D13EE8" w:rsidP="00D13EE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91F51">
        <w:rPr>
          <w:rFonts w:ascii="Times New Roman" w:hAnsi="Times New Roman" w:cs="Times New Roman"/>
          <w:sz w:val="27"/>
          <w:szCs w:val="27"/>
        </w:rPr>
        <w:t>которые вносятся в государственную программу</w:t>
      </w:r>
      <w:r w:rsidR="00391F51" w:rsidRPr="00391F51">
        <w:rPr>
          <w:rFonts w:ascii="Times New Roman" w:hAnsi="Times New Roman" w:cs="Times New Roman"/>
          <w:sz w:val="27"/>
          <w:szCs w:val="27"/>
        </w:rPr>
        <w:t xml:space="preserve"> </w:t>
      </w:r>
      <w:r w:rsidRPr="00391F51">
        <w:rPr>
          <w:rFonts w:ascii="Times New Roman" w:hAnsi="Times New Roman" w:cs="Times New Roman"/>
          <w:sz w:val="27"/>
          <w:szCs w:val="27"/>
        </w:rPr>
        <w:t>Курской области</w:t>
      </w:r>
    </w:p>
    <w:p w14:paraId="2EB02FF3" w14:textId="77777777" w:rsidR="00391F51" w:rsidRDefault="00D13EE8" w:rsidP="00D13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91F51">
        <w:rPr>
          <w:rFonts w:ascii="Times New Roman" w:hAnsi="Times New Roman" w:cs="Times New Roman"/>
          <w:sz w:val="27"/>
          <w:szCs w:val="27"/>
        </w:rPr>
        <w:t xml:space="preserve"> «Развитие ар</w:t>
      </w:r>
      <w:r w:rsidR="00391F51" w:rsidRPr="00391F51">
        <w:rPr>
          <w:rFonts w:ascii="Times New Roman" w:hAnsi="Times New Roman" w:cs="Times New Roman"/>
          <w:sz w:val="27"/>
          <w:szCs w:val="27"/>
        </w:rPr>
        <w:t>хивного дела в Курской области»</w:t>
      </w:r>
    </w:p>
    <w:p w14:paraId="38F058B2" w14:textId="77777777" w:rsidR="00391F51" w:rsidRDefault="00391F51" w:rsidP="00D13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4D4FFD9D" w14:textId="77777777" w:rsidR="00D13EE8" w:rsidRDefault="00391F51" w:rsidP="00391F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91F51">
        <w:rPr>
          <w:rFonts w:ascii="Times New Roman" w:hAnsi="Times New Roman" w:cs="Times New Roman"/>
          <w:b w:val="0"/>
          <w:sz w:val="27"/>
          <w:szCs w:val="27"/>
        </w:rPr>
        <w:t>Государственную программу Курской области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91F51">
        <w:rPr>
          <w:rFonts w:ascii="Times New Roman" w:hAnsi="Times New Roman" w:cs="Times New Roman"/>
          <w:b w:val="0"/>
          <w:sz w:val="27"/>
          <w:szCs w:val="27"/>
        </w:rPr>
        <w:t xml:space="preserve"> «Развитие архивного дела в Курской области»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изложить</w:t>
      </w:r>
      <w:r w:rsidR="00D13EE8">
        <w:rPr>
          <w:rFonts w:ascii="Times New Roman" w:hAnsi="Times New Roman" w:cs="Times New Roman"/>
          <w:b w:val="0"/>
          <w:sz w:val="27"/>
          <w:szCs w:val="27"/>
        </w:rPr>
        <w:t xml:space="preserve"> в следующей редакции:</w:t>
      </w:r>
    </w:p>
    <w:p w14:paraId="5098186A" w14:textId="77777777" w:rsidR="00D13EE8" w:rsidRDefault="00D13EE8" w:rsidP="00D13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478B7D38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  <w:t>«УТВЕРЖДЕНА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77777777" w:rsidR="005C1A7D" w:rsidRPr="003C56A5" w:rsidRDefault="008D71A3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от 24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октября 2013 г. № 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(в редакции постановления </w:t>
      </w:r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7B4C19D0" w:rsidR="005C1A7D" w:rsidRDefault="5E43F72D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5E43F72D">
        <w:rPr>
          <w:rFonts w:ascii="Times New Roman" w:hAnsi="Times New Roman" w:cs="Times New Roman"/>
          <w:b w:val="0"/>
          <w:bCs w:val="0"/>
          <w:sz w:val="27"/>
          <w:szCs w:val="27"/>
        </w:rPr>
        <w:t>от « 4 » мая  2016 г. № 280-па)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Ответственный 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5C358C" w:rsidRPr="00B0371A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77777777" w:rsidR="005C358C" w:rsidRPr="00B0371A" w:rsidRDefault="002F200A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  <w:r w:rsidR="005C358C"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>
              <w:rPr>
                <w:sz w:val="24"/>
                <w:szCs w:val="24"/>
                <w:lang w:eastAsia="ru-RU"/>
              </w:rPr>
              <w:t>су</w:t>
            </w:r>
            <w:r w:rsidR="005C358C" w:rsidRPr="00B0371A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</w:t>
            </w:r>
            <w:r w:rsidR="005C358C">
              <w:rPr>
                <w:sz w:val="24"/>
                <w:szCs w:val="24"/>
                <w:lang w:eastAsia="ru-RU"/>
              </w:rPr>
              <w:t>составляет</w:t>
            </w:r>
            <w:r w:rsidR="005C358C" w:rsidRPr="00245BA2">
              <w:rPr>
                <w:sz w:val="24"/>
                <w:szCs w:val="24"/>
                <w:lang w:eastAsia="ru-RU"/>
              </w:rPr>
              <w:t xml:space="preserve">  437 709,970 тыс</w:t>
            </w:r>
            <w:r w:rsidR="005C358C" w:rsidRPr="00B0371A">
              <w:rPr>
                <w:sz w:val="24"/>
                <w:szCs w:val="24"/>
                <w:lang w:eastAsia="ru-RU"/>
              </w:rPr>
              <w:t>. рублей, из них по г</w:t>
            </w:r>
            <w:r w:rsidR="005C358C" w:rsidRPr="00B0371A">
              <w:rPr>
                <w:sz w:val="24"/>
                <w:szCs w:val="24"/>
                <w:lang w:eastAsia="ru-RU"/>
              </w:rPr>
              <w:t>о</w:t>
            </w:r>
            <w:r w:rsidR="005C358C" w:rsidRPr="00B0371A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  </w:t>
            </w:r>
            <w:r>
              <w:rPr>
                <w:sz w:val="24"/>
                <w:szCs w:val="24"/>
                <w:lang w:eastAsia="ru-RU"/>
              </w:rPr>
              <w:t>53 054,886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2C1CAA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245BA2">
              <w:rPr>
                <w:sz w:val="24"/>
                <w:szCs w:val="24"/>
                <w:lang w:eastAsia="ru-RU"/>
              </w:rPr>
              <w:t>48 658,128 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3E015E7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14:paraId="0C8B9F69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14:paraId="77C177C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14:paraId="547719E7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</w:t>
            </w:r>
            <w:r>
              <w:rPr>
                <w:sz w:val="24"/>
                <w:szCs w:val="24"/>
                <w:lang w:eastAsia="ru-RU"/>
              </w:rPr>
              <w:t>лизацию подпрограмм составляет</w:t>
            </w:r>
            <w:r w:rsidRPr="00B0371A">
              <w:rPr>
                <w:sz w:val="24"/>
                <w:szCs w:val="24"/>
                <w:lang w:eastAsia="ru-RU"/>
              </w:rPr>
              <w:t>:</w:t>
            </w:r>
          </w:p>
          <w:p w14:paraId="720576B0" w14:textId="77777777" w:rsidR="005C358C" w:rsidRPr="00245BA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 xml:space="preserve">ласти и иных архивных документов» </w:t>
            </w:r>
            <w:r w:rsidRPr="00245BA2">
              <w:rPr>
                <w:sz w:val="24"/>
                <w:szCs w:val="24"/>
                <w:lang w:eastAsia="ru-RU"/>
              </w:rPr>
              <w:t>- 374 711,875 тыс. рублей,  из них  по годам:</w:t>
            </w:r>
          </w:p>
          <w:p w14:paraId="5C4F2E9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5C358C">
              <w:rPr>
                <w:sz w:val="24"/>
                <w:szCs w:val="24"/>
                <w:lang w:eastAsia="ru-RU"/>
              </w:rPr>
              <w:t xml:space="preserve">  46 221,956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578E1B8A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</w:t>
            </w:r>
            <w:r w:rsidRPr="003649F0">
              <w:rPr>
                <w:sz w:val="24"/>
                <w:szCs w:val="24"/>
                <w:lang w:eastAsia="ru-RU"/>
              </w:rPr>
              <w:t xml:space="preserve">- </w:t>
            </w:r>
            <w:r w:rsidRPr="005C358C">
              <w:rPr>
                <w:sz w:val="24"/>
                <w:szCs w:val="24"/>
                <w:lang w:eastAsia="ru-RU"/>
              </w:rPr>
              <w:t xml:space="preserve">  42 433,649</w:t>
            </w:r>
            <w:r w:rsidRPr="003649F0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116AB36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46 516,400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6D4D3B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2020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</w:t>
            </w:r>
            <w:r w:rsidRPr="003649F0">
              <w:rPr>
                <w:sz w:val="24"/>
                <w:szCs w:val="24"/>
                <w:lang w:eastAsia="ru-RU"/>
              </w:rPr>
              <w:t xml:space="preserve">-  62 998,095 </w:t>
            </w:r>
            <w:r w:rsidRPr="00B0371A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48207F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>
              <w:rPr>
                <w:sz w:val="24"/>
                <w:szCs w:val="24"/>
                <w:lang w:eastAsia="ru-RU"/>
              </w:rPr>
              <w:t>6 832,930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2FFC51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3649F0">
              <w:rPr>
                <w:sz w:val="24"/>
                <w:szCs w:val="24"/>
                <w:lang w:eastAsia="ru-RU"/>
              </w:rPr>
              <w:t>6 224,479  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73F9040C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14:paraId="6A5D9A8F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14:paraId="2EC8BC5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14:paraId="6E4C76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</w:t>
            </w:r>
            <w:r w:rsidR="00F07629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5C358C"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13C5">
              <w:rPr>
                <w:sz w:val="24"/>
                <w:szCs w:val="24"/>
                <w:lang w:eastAsia="ru-RU"/>
              </w:rPr>
              <w:t xml:space="preserve">включить  67 % </w:t>
            </w:r>
            <w:r w:rsidRPr="00B0371A">
              <w:rPr>
                <w:sz w:val="24"/>
                <w:szCs w:val="24"/>
                <w:lang w:eastAsia="ru-RU"/>
              </w:rPr>
              <w:t>архивных дел, хранящихся в государственных и муниципальных архивах Курской области, в автоматизированную систему централизованного  государственного учета;</w:t>
            </w:r>
          </w:p>
          <w:p w14:paraId="63F1473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уменьшить до 10,5 % долю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 </w:t>
            </w:r>
          </w:p>
          <w:p w14:paraId="58C6DE4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государственных услуг в области архивного дела;</w:t>
            </w:r>
          </w:p>
          <w:p w14:paraId="60A815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повысить оперативность исполнения запросов пользователей по архивным документам для обеспечения гарантий их конституционных прав;  </w:t>
            </w:r>
          </w:p>
          <w:p w14:paraId="6D86229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</w:t>
            </w:r>
            <w:r w:rsidRPr="00B0371A">
              <w:rPr>
                <w:sz w:val="24"/>
                <w:szCs w:val="24"/>
                <w:lang w:eastAsia="ru-RU"/>
              </w:rPr>
              <w:t xml:space="preserve">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работников;</w:t>
            </w:r>
          </w:p>
          <w:p w14:paraId="6829587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управления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области и иных архивных документов, материально-технического и кадрового обеспечения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  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тысяч ценных, особо ценных документов, среди  которых 5 документов, находящихся на хранении в ОКУ «Госархив Курской области», включены в Государственный реестр уникальных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которой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архивуправление Курской области), 3 областными казенными учреждениями - ОКУ «Государственный архив Курской области» (далее - ОКУ «Госархив Курской области»), ОКУ «Государственный архив общественно-политической истории Курской области» (далее - ОКУ «ГАОПИ Курской области»), ОКУ «Государственный архив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архивов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временном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пополнять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программ «Сохранение и развитие архивного дела в Курской области»  активизировался процесс модернизации материально-технической базы государственных архивов Курской области, в связи  с этим повысился уровень безопасности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77777777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Федерации, утвержденной Пр</w:t>
      </w:r>
      <w:r w:rsidR="006704D7">
        <w:rPr>
          <w:color w:val="auto"/>
          <w:sz w:val="27"/>
          <w:szCs w:val="27"/>
        </w:rPr>
        <w:t xml:space="preserve">езидентом Российской Федерации </w:t>
      </w:r>
      <w:r w:rsidRPr="003C56A5">
        <w:rPr>
          <w:color w:val="auto"/>
          <w:sz w:val="27"/>
          <w:szCs w:val="27"/>
        </w:rPr>
        <w:t xml:space="preserve">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муниципальными архивами в работе используются 17 справочно-информационных изда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автоматизированных баз данных на архивные документы, а также каталоги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 xml:space="preserve">и модернизации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r w:rsidR="00FB3159">
        <w:rPr>
          <w:color w:val="auto"/>
          <w:sz w:val="27"/>
          <w:szCs w:val="27"/>
        </w:rPr>
        <w:t xml:space="preserve">архивуправления Курской области и государственных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архивных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 xml:space="preserve">3) существуют проблемы в предоставлении пользователям информационными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4) назрела необходимость  последовательного перехода от создания поисково-справочных средств (описей, каталогов) к документам Архивного фонда Курской области на бумажном  носителе к электронным формам. 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профессиональной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государственной 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благоприятные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области;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автоматическими системами  пожаротушения и на 100 % средствами пожарной безопасности;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интегрированных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доступных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Курской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обеспечить увеличение количества работников архивуправления Курской области и подведомственных ему государственных архивов, повысивших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1" w:name="200"/>
      <w:bookmarkEnd w:id="1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государственной  программы, цели, задачи  и показатели (индикаторы) достижения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7777777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Цели и задачи государственной программы разработаны на основе приоритетов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021EF2">
        <w:rPr>
          <w:sz w:val="27"/>
          <w:szCs w:val="27"/>
        </w:rPr>
        <w:t xml:space="preserve"> 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утвержденной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области на период до 2020 года, одобренной постановлением Курской областной Думы от 24 мая 2007 г. № 381-IV ОД</w:t>
      </w:r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политики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государственной программой Российской Федерации «Развитие культуры и туризма»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Российской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программой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7777777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(утверждена Пре</w:t>
      </w:r>
      <w:r w:rsidR="00E63FCA">
        <w:rPr>
          <w:sz w:val="27"/>
          <w:szCs w:val="27"/>
        </w:rPr>
        <w:t xml:space="preserve">зидентом Российской Федерации  </w:t>
      </w:r>
      <w:r w:rsidRPr="003C56A5">
        <w:rPr>
          <w:sz w:val="27"/>
          <w:szCs w:val="27"/>
        </w:rPr>
        <w:t>7 февраля 20</w:t>
      </w:r>
      <w:r w:rsidR="00E63FCA">
        <w:rPr>
          <w:sz w:val="27"/>
          <w:szCs w:val="27"/>
        </w:rPr>
        <w:t>08 г.  № Пр-212), Концепцией развития механизмов</w:t>
      </w:r>
      <w:r w:rsidR="00523A30">
        <w:rPr>
          <w:sz w:val="27"/>
          <w:szCs w:val="27"/>
        </w:rPr>
        <w:t xml:space="preserve">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 Федерации в интересах граждан,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 xml:space="preserve">Для достижения поставленной цели в рамках реализации  государственной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документов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) 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государственных архивах Курской области;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отрасль Курской области с целью повышения качества и доступности  государственных услуг в сфере архивного дела, обеспечения доступа граждан к документам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2" w:name="300"/>
      <w:bookmarkEnd w:id="2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оцениваются в целом для государственной программы и по каждой из подпрограмм.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Общим показателем (индикатором) реализации государственной программы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архивного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удовлетворенности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 xml:space="preserve"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соответствуют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характеризующих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настоящей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финансирования.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</w:r>
    </w:p>
    <w:p w14:paraId="5800E886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252979" w:rsidRPr="006F596B">
        <w:rPr>
          <w:sz w:val="27"/>
          <w:szCs w:val="27"/>
          <w:lang w:eastAsia="ru-RU"/>
        </w:rPr>
        <w:t>включение 67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муниципальных архивах Курской области, в автоматизированную  систему централизованного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 xml:space="preserve">3) пополнение Архивного фонда  Курской области документами, востребованными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 xml:space="preserve">уменьшение до 10,5 % доли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7) обеспечение удаленного доступа пользователей к электронным копиям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государственной программы приводится в подпрограммах, включенных в государственную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программы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2) Государственной программы Российской Федерации «Развитие культуры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Правительства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годы)»,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77777777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4858DC" w:rsidRPr="003C56A5">
        <w:rPr>
          <w:bCs/>
          <w:sz w:val="27"/>
          <w:szCs w:val="27"/>
          <w:lang w:eastAsia="ru-RU"/>
        </w:rPr>
        <w:t xml:space="preserve"> показателей  развития информационного общества в Российской Федерации на период до 2015 года (содержатся в составе Стратегии развития информационного общества в Российской Федерации, утвержденной Прези</w:t>
      </w:r>
      <w:r>
        <w:rPr>
          <w:bCs/>
          <w:sz w:val="27"/>
          <w:szCs w:val="27"/>
          <w:lang w:eastAsia="ru-RU"/>
        </w:rPr>
        <w:t xml:space="preserve">дентом Российской Федерации от </w:t>
      </w:r>
      <w:r w:rsidR="004858DC" w:rsidRPr="003C56A5">
        <w:rPr>
          <w:bCs/>
          <w:sz w:val="27"/>
          <w:szCs w:val="27"/>
          <w:lang w:eastAsia="ru-RU"/>
        </w:rPr>
        <w:t>7 февраля 2008 г. № Пр-212).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обеспечения возможности проверки и подтверждения достижения цели и решения задач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архивного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сфере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государственных услуг в  сфере архивного дела. Данный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услуг, и общего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включает взаимодополняющие друг друга индикаторы входящих в государственную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использования документов Архивного фонда Курской области и иных архивных документов»: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рассчитывается как отношение количества документов Архивного фонда Курской области и иных архивных документов, хранящихся в государственных архивах в условиях, обеспечивающих их постоянное (вечное) и долговременное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государственных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области» рассчитывается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рассчитывается как отношение количества дел, внесенных в общеотраслевую базу данных «Архивный фонд» и общего количества дел, хранящихся в областных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документов и общего количества архивных документов, подлежащих рассекречиванию,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документов» рассчитывается как отношение количества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пользователей,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Курской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  (циклы теле и -радиопередач, конференции,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(индикаторов) государственной программы Курской области к общему количеству показателей (индикаторов)» рассчитывается как отношение количества выполненных целевых показателей (индикаторов) за отчетный период и общее количество целевых показателей (индикаторов),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юридических лиц - источников комплектования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архивуправление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 xml:space="preserve">как отношение количества представивших в архивуправление Курской области на согласование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 «Доля документов Архивного фонда Курской области, хранящихся в ОКУ «Госархив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«Госархив Курской области»,  и переведенных в электронный вид, к общему количеству документов Архивного фонда Курской области, хранящихся в ОКУ «Госархив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пользователям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ресурсами в электронном виде и общего количества архивной информации и поисково-справочных средств (описей, каталогов), переведенных в электрон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работников архивуправления</w:t>
      </w:r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>» рассчитывается как отношение количества работников архивуправления</w:t>
      </w:r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работников архивуправления</w:t>
      </w:r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умноже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77777777" w:rsidR="004858DC" w:rsidRPr="003C56A5" w:rsidRDefault="004858DC" w:rsidP="00417D0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архивуправление Курской области 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документов», «Количество юридических лиц, обратившихся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секретного делопроизводства» 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 в архивуправление Курской области</w:t>
      </w:r>
      <w:r w:rsidRPr="003C56A5">
        <w:rPr>
          <w:sz w:val="27"/>
          <w:szCs w:val="27"/>
        </w:rPr>
        <w:t xml:space="preserve"> юридических лиц и граждан. Расчет целевых показателей (индикаторов) осуществляется на основании годовых и квартальных планово-отчетных данных архивуправления, а также государственных и муниципальных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государственной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обеспечивается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государственной программы. Решение задач государственной программы обеспечивает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подпрограммы: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использования документов Архивного фонда Курской области и иных архивных документов»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государственной программы Курской области «Развитие архивного дела в Курской области»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обеспечивающих постоянное (вечное) и долговременное хранение документов Архивного фонда Курской области и иных архивных документов и их прием на постоянное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муниципальных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автоматизированную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удовлетворения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Архивного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реализация  установленных полномочий (функций) архивуправления Курской области;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технических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работников государственных архивов, подведомственных архивуправлению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переподготовка работников архивуправления</w:t>
      </w:r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области.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157E04E4" w14:textId="77777777" w:rsidR="002F7492" w:rsidRDefault="006834CA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делом в Курской области</w:t>
      </w:r>
      <w:r w:rsidR="00482FEA">
        <w:rPr>
          <w:sz w:val="27"/>
          <w:szCs w:val="27"/>
          <w:lang w:eastAsia="ru-RU"/>
        </w:rPr>
        <w:t>, в том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647B2C98" w14:textId="77777777" w:rsidR="006834CA" w:rsidRPr="003C56A5" w:rsidRDefault="00066E84" w:rsidP="002F7492">
      <w:pPr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нормотворческая  деятельность;</w:t>
      </w:r>
    </w:p>
    <w:p w14:paraId="745A8BBD" w14:textId="77777777" w:rsidR="004858DC" w:rsidRPr="006834CA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«Госархив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информационными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количества работников архивуправления</w:t>
      </w:r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программы приведен в приложении № 2 к  настоящей государственной 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государственного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государственной программы является принятие законодательных и  иных нормативных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реализации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реализации государственной программы (при оказании областными казенными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государственной программы в отношении ОКУ «Госархив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Законом Курской области от 21 декабря 2005 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относящихся к  государственной собственности Курской области и находящихся на территории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средства, необходимые для осуществления отельных государственных полномочий Курской области, ежегодно предусматриваются в Законе Курской области о бюджете Курской области на очередной финансовый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соответствии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Курской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переданных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реализацию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самоуправления в области архивного дела архивуправлением Курской области будут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отдельных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органов местного самоуправления в сфере архивного дела осуществляется коллегией архивуправления.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хранения документов Архивного фонда Курской области, совершенствования материально-технической базы, проведения  мероприятий по текущему и капитальному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внебюджетных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использования документов Архивного фонда Курской области и иных архивных документов»;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государственной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государственной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области;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отрасль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Архивного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реализации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государственной программе (подпрограммах) целей, их концентрации и целевому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государственной программы будет осуществляться в соответствии с законом Курской области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77777777"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>
        <w:rPr>
          <w:sz w:val="27"/>
          <w:szCs w:val="27"/>
          <w:lang w:eastAsia="ru-RU"/>
        </w:rPr>
        <w:t>дств областного бюджета составляет</w:t>
      </w:r>
      <w:r w:rsidR="002E1020" w:rsidRPr="003C56A5">
        <w:rPr>
          <w:sz w:val="27"/>
          <w:szCs w:val="27"/>
          <w:lang w:eastAsia="ru-RU"/>
        </w:rPr>
        <w:t xml:space="preserve"> </w:t>
      </w:r>
      <w:r w:rsidR="008C7E70" w:rsidRPr="003A5432">
        <w:rPr>
          <w:sz w:val="27"/>
          <w:szCs w:val="27"/>
          <w:lang w:eastAsia="ru-RU"/>
        </w:rPr>
        <w:t>437 709,970</w:t>
      </w:r>
      <w:r w:rsidR="002E1020" w:rsidRPr="003A5432">
        <w:rPr>
          <w:i/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3D07FE">
        <w:rPr>
          <w:sz w:val="27"/>
          <w:szCs w:val="27"/>
          <w:lang w:eastAsia="ru-RU"/>
        </w:rPr>
        <w:t>53 054,886</w:t>
      </w:r>
      <w:r w:rsidRPr="003C56A5">
        <w:rPr>
          <w:sz w:val="27"/>
          <w:szCs w:val="27"/>
          <w:lang w:eastAsia="ru-RU"/>
        </w:rPr>
        <w:t> тыс. рублей;</w:t>
      </w:r>
    </w:p>
    <w:p w14:paraId="7535696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B733F">
        <w:rPr>
          <w:sz w:val="27"/>
          <w:szCs w:val="27"/>
          <w:lang w:eastAsia="ru-RU"/>
        </w:rPr>
        <w:t xml:space="preserve">-    </w:t>
      </w:r>
      <w:r w:rsidR="008C7E70" w:rsidRPr="003B733F">
        <w:rPr>
          <w:sz w:val="27"/>
          <w:szCs w:val="27"/>
          <w:lang w:eastAsia="ru-RU"/>
        </w:rPr>
        <w:t>48 658,128</w:t>
      </w:r>
      <w:r w:rsidRPr="003B733F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19944F58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   46 546,073 тыс. рублей;</w:t>
      </w:r>
    </w:p>
    <w:p w14:paraId="1FAE875C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   59 131,900 тыс. рублей;</w:t>
      </w:r>
    </w:p>
    <w:p w14:paraId="0290F7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   59 131,900 тыс. рублей;</w:t>
      </w:r>
    </w:p>
    <w:p w14:paraId="2293A2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14:paraId="59E1B4C4" w14:textId="77777777"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</w:t>
      </w:r>
      <w:r w:rsidR="00E40096">
        <w:rPr>
          <w:sz w:val="27"/>
          <w:szCs w:val="27"/>
          <w:lang w:eastAsia="ru-RU"/>
        </w:rPr>
        <w:t>вания по подпрограмме 1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3D07FE">
        <w:rPr>
          <w:sz w:val="27"/>
          <w:szCs w:val="27"/>
          <w:lang w:eastAsia="ru-RU"/>
        </w:rPr>
        <w:t>37</w:t>
      </w:r>
      <w:r w:rsidR="001D5CCE">
        <w:rPr>
          <w:sz w:val="27"/>
          <w:szCs w:val="27"/>
          <w:lang w:eastAsia="ru-RU"/>
        </w:rPr>
        <w:t>4 711,875</w:t>
      </w:r>
      <w:r w:rsidRPr="003C56A5">
        <w:rPr>
          <w:sz w:val="27"/>
          <w:szCs w:val="27"/>
          <w:lang w:eastAsia="ru-RU"/>
        </w:rPr>
        <w:t xml:space="preserve"> тыс. рублей;</w:t>
      </w:r>
    </w:p>
    <w:p w14:paraId="5D5CAFFF" w14:textId="77777777"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финансирова</w:t>
      </w:r>
      <w:r w:rsidR="00E40096">
        <w:rPr>
          <w:sz w:val="27"/>
          <w:szCs w:val="27"/>
          <w:lang w:eastAsia="ru-RU"/>
        </w:rPr>
        <w:t>ния по подпрограмме  2 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1D5CCE">
        <w:rPr>
          <w:sz w:val="27"/>
          <w:szCs w:val="27"/>
          <w:lang w:eastAsia="ru-RU"/>
        </w:rPr>
        <w:t>62 998,095</w:t>
      </w:r>
      <w:r w:rsidRPr="003C56A5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государственной программы в части расходных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областного бюджета приводится в приложении № 4 к настоящей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(подпрограммы),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«Госархив Курской области» (ул.Ленина,57), ОКУ «ГАОПИ Курской области» (ул.Челюскинцев,2). Указанные объекты включены в Схему территориального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капитального строительства областного значения Курской области в сфере  адми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 xml:space="preserve">еализация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законодательством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организациях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(архивохранилищ)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государственной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документов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увеличению количества документов Архивного фонда Курской области, хранящихся сверх установленных законодательством  сроков их временного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учета,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архивного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архивной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потребностей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планирования и наличие финансовых резервов Курской области, риск сбоев в реализации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управлении государственной программой, неисполнением в установленные сроки и в полном объеме отдельных мероприятий ответственными исполнителями государственной программы. Риск возникновения сбоев при реализации государственной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государственной программы. Качественная оценка данного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минимизации риска осуществляются меры по укреплению противопожарных и охранных режимов в областных казенных учреждениях, подведомственных архивуправлению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3" w:name="10101"/>
      <w:bookmarkEnd w:id="3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СРм = Мв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СРм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степени реализации мероприятий производится  на уровне основных мероприятий подпрограмм в детальном плане-графике реализации государственной программы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 иным мероприятиям результаты реализации оцениваются  как наступление или ненаступление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ССуз = Зф / Зп,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ССуз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Зф - фактические расходы из средств областного бюджета на реализацию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Зп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в законе  Курской области об областном бюджете на отчетный год по состоянию на 1 января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Эис = СРм / ССуз,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Эис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СРм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ССуз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которых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которых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(индикатора,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признается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задачи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r w:rsidRPr="003C56A5">
        <w:rPr>
          <w:sz w:val="27"/>
          <w:szCs w:val="27"/>
          <w:vertAlign w:val="subscript"/>
          <w:lang w:eastAsia="ru-RU"/>
        </w:rPr>
        <w:t xml:space="preserve">гппз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r w:rsidRPr="003C56A5">
        <w:rPr>
          <w:sz w:val="27"/>
          <w:szCs w:val="27"/>
          <w:vertAlign w:val="subscript"/>
          <w:lang w:eastAsia="ru-RU"/>
        </w:rPr>
        <w:t xml:space="preserve">гппз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Фj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исполнения)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исполнения)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</w:t>
      </w:r>
      <w:r w:rsidR="003C56A5" w:rsidRPr="003C56A5">
        <w:rPr>
          <w:sz w:val="27"/>
          <w:szCs w:val="27"/>
          <w:vertAlign w:val="subscript"/>
          <w:lang w:eastAsia="ru-RU"/>
        </w:rPr>
        <w:t xml:space="preserve">гп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ЭР</w:t>
      </w:r>
      <w:r w:rsidRPr="003C56A5">
        <w:rPr>
          <w:sz w:val="27"/>
          <w:szCs w:val="27"/>
          <w:vertAlign w:val="subscript"/>
          <w:lang w:eastAsia="ru-RU"/>
        </w:rPr>
        <w:t xml:space="preserve">гп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государственной программы признается удовлетворительной, в случае если значение ЭР</w:t>
      </w:r>
      <w:r w:rsidRPr="003C56A5">
        <w:rPr>
          <w:sz w:val="27"/>
          <w:szCs w:val="27"/>
          <w:vertAlign w:val="subscript"/>
          <w:lang w:eastAsia="ru-RU"/>
        </w:rPr>
        <w:t xml:space="preserve">гп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0A51B541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программы признается неудовлетворительной.</w:t>
      </w:r>
    </w:p>
    <w:p w14:paraId="543CBAE9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141D3790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6856355C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4B3F9A05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3CBEB79C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27432DB3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5EC64BC1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54D612DE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0871C45A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162AFDFA" w14:textId="77777777" w:rsidR="00FD6D6D" w:rsidRDefault="00FD6D6D" w:rsidP="003C56A5">
      <w:pPr>
        <w:ind w:firstLine="709"/>
        <w:rPr>
          <w:sz w:val="27"/>
          <w:szCs w:val="27"/>
          <w:lang w:eastAsia="ru-RU"/>
        </w:rPr>
      </w:pP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4" w:name="1011"/>
      <w:bookmarkEnd w:id="4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подпрограммы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архивных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области.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источниковой базы </w:t>
            </w:r>
            <w:r w:rsidR="0072330C">
              <w:rPr>
                <w:sz w:val="24"/>
                <w:szCs w:val="24"/>
              </w:rPr>
              <w:t>для популяризации документов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интегрированных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хранения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внесенных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информа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8B03F6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8B03F6">
        <w:trPr>
          <w:trHeight w:val="2655"/>
        </w:trPr>
        <w:tc>
          <w:tcPr>
            <w:tcW w:w="2943" w:type="dxa"/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77777777" w:rsidR="002E6710" w:rsidRPr="00276BD4" w:rsidRDefault="002E6710" w:rsidP="002E671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3BF836" w14:textId="77777777" w:rsidR="00A66A71" w:rsidRPr="00276BD4" w:rsidRDefault="002F200A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A66A71"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</w:t>
            </w:r>
            <w:r w:rsidR="00DB47AC">
              <w:rPr>
                <w:sz w:val="24"/>
                <w:szCs w:val="24"/>
                <w:lang w:eastAsia="ru-RU"/>
              </w:rPr>
              <w:t>374 711,875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>
              <w:rPr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>
              <w:rPr>
                <w:spacing w:val="-2"/>
                <w:sz w:val="24"/>
                <w:szCs w:val="24"/>
                <w:lang w:eastAsia="ru-RU"/>
              </w:rPr>
              <w:t xml:space="preserve">  42 433,649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6CB0E79A" w14:textId="77777777" w:rsidR="002E6710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>
              <w:rPr>
                <w:sz w:val="24"/>
                <w:szCs w:val="24"/>
                <w:lang w:eastAsia="ru-RU"/>
              </w:rPr>
              <w:t> тыс. рублей</w:t>
            </w:r>
          </w:p>
        </w:tc>
      </w:tr>
      <w:tr w:rsidR="0049628C" w:rsidRPr="003C56A5" w14:paraId="381EB1E6" w14:textId="77777777" w:rsidTr="008B03F6">
        <w:trPr>
          <w:trHeight w:val="477"/>
        </w:trPr>
        <w:tc>
          <w:tcPr>
            <w:tcW w:w="9606" w:type="dxa"/>
            <w:gridSpan w:val="2"/>
          </w:tcPr>
          <w:p w14:paraId="5CC7FDE1" w14:textId="77777777" w:rsidR="0049628C" w:rsidRPr="00276BD4" w:rsidRDefault="0049628C" w:rsidP="00541AE9">
            <w:pPr>
              <w:rPr>
                <w:sz w:val="24"/>
                <w:szCs w:val="24"/>
                <w:lang w:eastAsia="ru-RU"/>
              </w:rPr>
            </w:pPr>
          </w:p>
        </w:tc>
      </w:tr>
      <w:tr w:rsidR="004858DC" w:rsidRPr="003C56A5" w14:paraId="460B98CC" w14:textId="77777777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2C313" w14:textId="77777777" w:rsidR="004858DC" w:rsidRPr="00276BD4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A900D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хранение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безопасности зданий и противопожарного состояния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153E704A" w14:textId="77777777" w:rsidR="004858DC" w:rsidRPr="00276BD4" w:rsidRDefault="004858DC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 государственных и муниципальных архивов Курской области;</w:t>
            </w:r>
          </w:p>
          <w:p w14:paraId="551E32DB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до </w:t>
            </w:r>
            <w:r w:rsidR="008D6994" w:rsidRPr="004A3A45">
              <w:rPr>
                <w:sz w:val="24"/>
                <w:szCs w:val="24"/>
              </w:rPr>
              <w:t xml:space="preserve">67 </w:t>
            </w:r>
            <w:r w:rsidRPr="004A3A45">
              <w:rPr>
                <w:sz w:val="24"/>
                <w:szCs w:val="24"/>
              </w:rPr>
              <w:t>%</w:t>
            </w:r>
            <w:r w:rsidRPr="00276BD4">
              <w:rPr>
                <w:sz w:val="24"/>
                <w:szCs w:val="24"/>
              </w:rPr>
              <w:t xml:space="preserve"> архивных дел, хранящихся в государственных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доли рассекреченных архивных документов с целью удовлетворения информационных потребностей граждан;</w:t>
            </w:r>
          </w:p>
          <w:p w14:paraId="02159194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архивной информаци</w:t>
            </w:r>
            <w:r w:rsidR="004A3A45">
              <w:rPr>
                <w:sz w:val="24"/>
                <w:szCs w:val="24"/>
              </w:rPr>
              <w:t>и через</w:t>
            </w:r>
            <w:r w:rsidR="004B1932">
              <w:rPr>
                <w:sz w:val="24"/>
                <w:szCs w:val="24"/>
              </w:rPr>
              <w:t xml:space="preserve"> сайт </w:t>
            </w:r>
            <w:r w:rsidR="004B1932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53C6134E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6F3EF950" w14:textId="77777777" w:rsidR="004858DC" w:rsidRPr="00276BD4" w:rsidRDefault="004858DC" w:rsidP="0040540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мероприятий, направленных на патриотическое воспитание граждан Курской области и  популяризацию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«Госархив Курской области», ОКУ «ГАОПИ Курской области», ОКУ «ГАДЛС Курской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администраций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 xml:space="preserve">В сферу деятельности указанных учреждений входит комплектование, хранение и использование государственных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«Госархив Курской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Курской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программ «Сохранение и развитие архивного дела в Курской области»  активизировался процесс модернизации материально-технической базы государственных архивов Курской области, в связи  с этим повысился уровень безопаснос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вентиляции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теплового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«Госархив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реконструкция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приобретение расходных материалов и комплектующих для вентиляционной установки «</w:t>
      </w:r>
      <w:r w:rsidR="00B653ED" w:rsidRPr="004A3A45">
        <w:rPr>
          <w:color w:val="auto"/>
          <w:sz w:val="27"/>
          <w:szCs w:val="27"/>
          <w:lang w:val="en-US"/>
        </w:rPr>
        <w:t>Weger</w:t>
      </w:r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пожаротушения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государственных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Архивного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муниципальными архивами в работе используются 17 справочно-информационных изда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катал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организовано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уроков,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 xml:space="preserve">, направленных на популяризацию архивных документов; исполнено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массовой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 xml:space="preserve">). В целях расширения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>ед.хр.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Курской области» в сети «Интернет», что позволит в ближайшей перспективе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оснаще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государственных архивов  Курской области сверх законодательно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Загруженность архивохранилищ в ОКУ «Госархив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дополнительных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деятельности,  официальных заслугах (награждении) граждан, необходимую для реализации их социальных прав. Указанное архивное учреждение, кроме того,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кв.м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социальной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помещениях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r w:rsidR="00035A21" w:rsidRPr="004A3A45">
        <w:rPr>
          <w:color w:val="auto"/>
          <w:sz w:val="27"/>
          <w:szCs w:val="27"/>
        </w:rPr>
        <w:t xml:space="preserve">Мантуровского, </w:t>
      </w:r>
      <w:r w:rsidR="00F627B6" w:rsidRPr="004A3A45">
        <w:rPr>
          <w:color w:val="auto"/>
          <w:sz w:val="27"/>
          <w:szCs w:val="27"/>
        </w:rPr>
        <w:t>Поныровского,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>, Фатежского</w:t>
      </w:r>
      <w:r w:rsidR="00035A21" w:rsidRPr="004A3A45">
        <w:rPr>
          <w:color w:val="auto"/>
          <w:sz w:val="27"/>
          <w:szCs w:val="27"/>
        </w:rPr>
        <w:t>, Хомутовского</w:t>
      </w:r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отсутствием финансирования не  удается осуществить реконструкцию и ремонт здания, где планируется размещение  архивного отдела  администрации г.Курска.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укрепление материально-технической базы и  благоприятные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архивов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обеспечивающих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 – источниках комплектования  государственных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Курской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подпрограммы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документов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-удовлетворение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задачи: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Архивного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Курской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3</w:t>
      </w:r>
      <w:r w:rsidR="007608E3" w:rsidRPr="00C52959">
        <w:rPr>
          <w:sz w:val="27"/>
          <w:szCs w:val="27"/>
        </w:rPr>
        <w:t>) расширение источниковой базы для популяризации документов  Архивного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Курской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обеспечивающих постоянное (вечное) и долговременное  хранение документов Архивного фонда Курской области и иных архивных документов и их прием на постоянное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помещений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муниципальных архивов Курской области;</w:t>
      </w:r>
    </w:p>
    <w:p w14:paraId="14A7125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8B29EC">
        <w:rPr>
          <w:sz w:val="27"/>
          <w:szCs w:val="27"/>
        </w:rPr>
        <w:t>до 67 %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автоматизированную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удовлетворения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Архивного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1) 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обеспечивающих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Архивного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 1,2 характеризуют условия хранения архивных документов, позволяют оценить решение задачи по созданию условий для обеспечения сохранности документов Архивного фонда Курской области и иных архивных документов, хранящихся в государственных и муниципальных архивах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площадей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характеризует процесс расширения доступа пользователей к документам Архивного фонда Курской области на основе внедрения информационных и телекоммуникационных технологий, а также степень осуществления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качества и доступности государственных услуг в сфере архивного дела, расширения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характеризует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архивов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выставки,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документов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годам реализации представлены в приложении № 1 к  настоящей государственной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реализуются.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государственных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предусматривается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«Госархив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архивных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Курской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r w:rsidR="0072763E">
        <w:rPr>
          <w:sz w:val="27"/>
          <w:szCs w:val="27"/>
          <w:lang w:eastAsia="ru-RU"/>
        </w:rPr>
        <w:t>архивуправлению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архиву</w:t>
      </w:r>
      <w:r w:rsidR="00E40096">
        <w:rPr>
          <w:sz w:val="27"/>
          <w:szCs w:val="27"/>
          <w:lang w:eastAsia="ru-RU"/>
        </w:rPr>
        <w:t>правление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 xml:space="preserve">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документам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«одного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реализация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государственных архивов Курской области необходимым оборудованием в соответствии с оптимальными (нормативными) условиями режимов хранения архив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области, в том числе уникальных и особо ценных, а также иных архивных документов;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государственных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предусматривается: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Курской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самоуправления отдельных государственных полномочий Курской области, а также за использованием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Ответственным исполнителем  мероприятия является  архивуправление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полномочий Курской области в сфере архивного дела по хранению, 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 xml:space="preserve">в  Комплексный  план  мероприятий по патриотическому воспитанию и подготовке граждан к военной службе  в Курской области на 2014-2020 годы,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архивуправление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строительства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«Госархив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архивуправление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 xml:space="preserve">с указанием ответственного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77777777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муниципальными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области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Архивного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исключением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архивного дела, направленные на создание нормативных условий для обеспечения сохранности документов Архивного фонда Курской области, совершенствование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государственных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  <w:r w:rsidRPr="003C56A5">
        <w:rPr>
          <w:sz w:val="27"/>
          <w:szCs w:val="27"/>
        </w:rPr>
        <w:t xml:space="preserve">Государственные корпорации, акционерные общества с государственным участием, общественные, научные организации, а также государственные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</w:t>
      </w:r>
      <w:r w:rsidR="00761D09">
        <w:rPr>
          <w:sz w:val="27"/>
          <w:szCs w:val="27"/>
        </w:rPr>
        <w:t xml:space="preserve"> 1</w:t>
      </w:r>
      <w:r w:rsidRPr="003C56A5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</w:t>
      </w:r>
      <w:r w:rsidR="00D84379">
        <w:rPr>
          <w:sz w:val="27"/>
          <w:szCs w:val="27"/>
        </w:rPr>
        <w:t>очередной финансовый год</w:t>
      </w:r>
      <w:r w:rsidRPr="003C56A5">
        <w:rPr>
          <w:sz w:val="27"/>
          <w:szCs w:val="27"/>
        </w:rPr>
        <w:t>.</w:t>
      </w:r>
    </w:p>
    <w:p w14:paraId="190817B3" w14:textId="77777777"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>Финансовое обеспечение подпрограммы</w:t>
      </w:r>
      <w:r w:rsidR="00761D09">
        <w:rPr>
          <w:sz w:val="27"/>
          <w:szCs w:val="27"/>
          <w:lang w:eastAsia="ru-RU"/>
        </w:rPr>
        <w:t xml:space="preserve"> 1</w:t>
      </w:r>
      <w:r w:rsidR="00785595">
        <w:rPr>
          <w:sz w:val="27"/>
          <w:szCs w:val="27"/>
          <w:lang w:eastAsia="ru-RU"/>
        </w:rPr>
        <w:t xml:space="preserve"> составляют</w:t>
      </w:r>
      <w:r w:rsidR="00710E81" w:rsidRPr="003C56A5">
        <w:rPr>
          <w:sz w:val="27"/>
          <w:szCs w:val="27"/>
          <w:lang w:eastAsia="ru-RU"/>
        </w:rPr>
        <w:t xml:space="preserve">  средства областного бюджета в  сумме </w:t>
      </w:r>
      <w:r w:rsidR="00D61833" w:rsidRPr="009715F6">
        <w:rPr>
          <w:sz w:val="27"/>
          <w:szCs w:val="27"/>
          <w:lang w:eastAsia="ru-RU"/>
        </w:rPr>
        <w:t>374 711,875</w:t>
      </w:r>
      <w:r w:rsidR="00710E81" w:rsidRPr="009715F6">
        <w:rPr>
          <w:sz w:val="27"/>
          <w:szCs w:val="27"/>
          <w:lang w:eastAsia="ru-RU"/>
        </w:rPr>
        <w:t xml:space="preserve">  </w:t>
      </w:r>
      <w:r w:rsidR="00710E81" w:rsidRPr="003C56A5">
        <w:rPr>
          <w:sz w:val="27"/>
          <w:szCs w:val="27"/>
          <w:lang w:eastAsia="ru-RU"/>
        </w:rPr>
        <w:t>тыс. рублей,  из них  по годам:</w:t>
      </w:r>
    </w:p>
    <w:p w14:paraId="1132717C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F62995">
        <w:rPr>
          <w:spacing w:val="-2"/>
          <w:sz w:val="27"/>
          <w:szCs w:val="27"/>
          <w:lang w:eastAsia="ru-RU"/>
        </w:rPr>
        <w:t>46 221,956</w:t>
      </w:r>
      <w:r w:rsidRPr="003C56A5">
        <w:rPr>
          <w:sz w:val="27"/>
          <w:szCs w:val="27"/>
          <w:lang w:eastAsia="ru-RU"/>
        </w:rPr>
        <w:t> тыс. рублей;</w:t>
      </w:r>
    </w:p>
    <w:p w14:paraId="6F4010A2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</w:t>
      </w:r>
      <w:r w:rsidR="00D61833">
        <w:rPr>
          <w:spacing w:val="-2"/>
          <w:sz w:val="27"/>
          <w:szCs w:val="27"/>
          <w:lang w:eastAsia="ru-RU"/>
        </w:rPr>
        <w:t xml:space="preserve">  42 433,649</w:t>
      </w:r>
      <w:r w:rsidRPr="003C56A5">
        <w:rPr>
          <w:sz w:val="27"/>
          <w:szCs w:val="27"/>
          <w:lang w:eastAsia="ru-RU"/>
        </w:rPr>
        <w:t> тыс. рублей;</w:t>
      </w:r>
    </w:p>
    <w:p w14:paraId="3E8D391A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14:paraId="1521EA85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Pr="003C56A5">
        <w:rPr>
          <w:spacing w:val="-2"/>
          <w:sz w:val="27"/>
          <w:szCs w:val="27"/>
          <w:lang w:eastAsia="ru-RU"/>
        </w:rPr>
        <w:t xml:space="preserve">  46 516,400</w:t>
      </w:r>
      <w:r w:rsidRPr="003C56A5">
        <w:rPr>
          <w:sz w:val="27"/>
          <w:szCs w:val="27"/>
          <w:lang w:eastAsia="ru-RU"/>
        </w:rPr>
        <w:t>  тыс. рублей;</w:t>
      </w:r>
    </w:p>
    <w:p w14:paraId="49787E56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46 266,400</w:t>
      </w:r>
      <w:r w:rsidRPr="003C56A5">
        <w:rPr>
          <w:sz w:val="27"/>
          <w:szCs w:val="27"/>
          <w:lang w:eastAsia="ru-RU"/>
        </w:rPr>
        <w:t> тыс. рублей;</w:t>
      </w:r>
    </w:p>
    <w:p w14:paraId="5412108C" w14:textId="77777777"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</w:t>
      </w:r>
      <w:r w:rsidR="00761D09">
        <w:rPr>
          <w:color w:val="000000"/>
          <w:sz w:val="27"/>
          <w:szCs w:val="27"/>
          <w:lang w:eastAsia="ru-RU"/>
        </w:rPr>
        <w:t xml:space="preserve"> 1</w:t>
      </w:r>
      <w:r w:rsidR="004858DC" w:rsidRPr="003C56A5">
        <w:rPr>
          <w:color w:val="000000"/>
          <w:sz w:val="27"/>
          <w:szCs w:val="27"/>
          <w:lang w:eastAsia="ru-RU"/>
        </w:rPr>
        <w:t xml:space="preserve"> ежегодно уточняются на основе анализа полученных результатов и с учётом возможностей областного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областного бюджета приводится в приложении № 4 к настоящей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документов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увеличению количества документов Архивного фонда Курской области, хранящихся сверх  установленных законодательством сроков их временного хранения в организациях - источниках  комплектования  государственных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архивного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архивной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потребностей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финансовых резервов государства, риск сбоев в реализации подпрограммы в результате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 положением в рамках реализации подпрограммы.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минимизации риска осуществляются меры по укреплению противопожарных и охранных режимов в  государственных архивах Курской области, подведомственных архивуправлению,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14:paraId="0F9703FB" w14:textId="77777777" w:rsidR="004858DC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0E84B296" w14:textId="77777777" w:rsidR="00880E8D" w:rsidRDefault="00880E8D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программы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архивуправления Курской области, как ответственного исполнителя государственной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архивную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качества и  доступности государственных услуг в сфере архивного дела, обеспечения доступа граждан к документам Архивного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эффективных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государственной программы, к общему количеству целевых показателей (индикаторов);</w:t>
            </w:r>
          </w:p>
          <w:p w14:paraId="4CF511F7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архивуправление Курской области 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документов;</w:t>
            </w:r>
          </w:p>
          <w:p w14:paraId="4904466D" w14:textId="77777777" w:rsidR="004858DC" w:rsidRPr="00F9398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доля юридических лиц – источников комплектования государственных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архи</w:t>
            </w:r>
            <w:r w:rsidR="00F54667" w:rsidRPr="00F93984">
              <w:rPr>
                <w:sz w:val="24"/>
                <w:szCs w:val="24"/>
              </w:rPr>
              <w:t>вуправление Курской области на</w:t>
            </w:r>
            <w:r w:rsidRPr="00F93984">
              <w:rPr>
                <w:sz w:val="24"/>
                <w:szCs w:val="24"/>
              </w:rPr>
              <w:t xml:space="preserve"> согла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Pr="00F93984">
              <w:rPr>
                <w:sz w:val="24"/>
                <w:szCs w:val="24"/>
              </w:rPr>
              <w:t>;</w:t>
            </w:r>
          </w:p>
          <w:p w14:paraId="45053885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юридических лиц, обратившихся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дел постоянного и временного хранения секретного делопроизводства;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хранящихся в ОКУ «Госархив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доля архивной информации, поисково-справочных средств к ней (описи, каталоги), предоставленных пользователям информационными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архивуправления</w:t>
            </w:r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переподготовку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количества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реализации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77777777"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  <w:r w:rsidR="00853EDA" w:rsidRPr="006D15C9">
              <w:rPr>
                <w:sz w:val="24"/>
                <w:szCs w:val="24"/>
                <w:lang w:eastAsia="ru-RU"/>
              </w:rPr>
              <w:t>62 998,095</w:t>
            </w:r>
            <w:r w:rsidRPr="006D15C9">
              <w:rPr>
                <w:sz w:val="24"/>
                <w:szCs w:val="24"/>
                <w:lang w:eastAsia="ru-RU"/>
              </w:rPr>
              <w:t xml:space="preserve"> </w:t>
            </w:r>
            <w:r w:rsidRPr="00276BD4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369A2E13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77777777" w:rsidR="007F348D" w:rsidRPr="00276BD4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6D15C9">
              <w:rPr>
                <w:sz w:val="24"/>
                <w:szCs w:val="24"/>
                <w:lang w:eastAsia="ru-RU"/>
              </w:rPr>
              <w:t>6 224,479</w:t>
            </w:r>
            <w:r w:rsidR="007F348D" w:rsidRPr="006D15C9">
              <w:rPr>
                <w:sz w:val="24"/>
                <w:szCs w:val="24"/>
                <w:lang w:eastAsia="ru-RU"/>
              </w:rPr>
              <w:t> </w:t>
            </w:r>
            <w:r w:rsidR="007F348D"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279E6D0B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14:paraId="6E549C3E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14:paraId="4A3413B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</w:t>
            </w:r>
            <w:r w:rsidR="00D84379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архивным делом в Курской области;</w:t>
            </w:r>
          </w:p>
          <w:p w14:paraId="6AE2DC9A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государственной программы в целом, в разрезе подпрограмм и основных мероприятий;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Курской области, хранящихся в ОКУ «Госархив Курской области»,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>во работников архивуправления</w:t>
            </w:r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переподготовку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архивуправления Курской области, в число которых входит  государственный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структуры государственных архивов Курской области; 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общественными организациями в сфере архивного дела; нормотворческая деятельность.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архивуправлением  Курской области организуется планомерный  перевод в электронную форму  наиболее востребованных архивных фондов, документов по актуальной исторической тематике, к которым существует устойчивый и широкий общественный интерес.  В результате проведения работ по оцифровке в ОКУ «Госархив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ед.хр.).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 xml:space="preserve">доступа к электронным копиям документов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Назрела необходимость  последовательного перехода от создания поисково-справочных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государственных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архивуправлению Курской области, на основе заключения «эффективных контрактов» с руководителями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архивуправления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>повышение квалификации и профессиональная переподготовка на курсах, семинарах (в т.ч. в отраслевом центре повышения квалификации по архивному делу и документационному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результатов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обеспечение эффективной деятельности архивуправления Курской области,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отрасль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государственных услуг в сфере архивного дела, обеспечения доступа граждан к документам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является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определены: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архивуправление Курской области 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документов;</w:t>
      </w:r>
    </w:p>
    <w:p w14:paraId="04444A7B" w14:textId="77777777" w:rsidR="004858DC" w:rsidRPr="002C7D6E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</w:t>
      </w:r>
      <w:r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Pr="002C7D6E">
        <w:rPr>
          <w:sz w:val="27"/>
          <w:szCs w:val="27"/>
        </w:rPr>
        <w:t xml:space="preserve"> в архивуправление Курской обла</w:t>
      </w:r>
      <w:r w:rsidR="002C7D6E" w:rsidRPr="002C7D6E">
        <w:rPr>
          <w:sz w:val="27"/>
          <w:szCs w:val="27"/>
        </w:rPr>
        <w:t>сти на согласование</w:t>
      </w:r>
      <w:r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Pr="002C7D6E">
        <w:rPr>
          <w:sz w:val="27"/>
          <w:szCs w:val="27"/>
        </w:rPr>
        <w:t xml:space="preserve"> по делопроизводству, при</w:t>
      </w:r>
      <w:r w:rsidR="002C7D6E" w:rsidRPr="002C7D6E">
        <w:rPr>
          <w:sz w:val="27"/>
          <w:szCs w:val="27"/>
        </w:rPr>
        <w:t>мерные и индивидуальные</w:t>
      </w:r>
      <w:r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Pr="002C7D6E">
        <w:rPr>
          <w:sz w:val="27"/>
          <w:szCs w:val="27"/>
        </w:rPr>
        <w:t xml:space="preserve"> об архивах и  экспертных комиссиях от общего количества юридических лиц-источников комплектования архивов Курской области;</w:t>
      </w:r>
    </w:p>
    <w:p w14:paraId="4618208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4) количество юридических лиц, обратившихся </w:t>
      </w:r>
      <w:r w:rsidR="00027BF4">
        <w:rPr>
          <w:sz w:val="27"/>
          <w:szCs w:val="27"/>
        </w:rPr>
        <w:t xml:space="preserve">в архивуправление Курской области </w:t>
      </w:r>
      <w:r w:rsidRPr="003C56A5">
        <w:rPr>
          <w:sz w:val="27"/>
          <w:szCs w:val="27"/>
        </w:rPr>
        <w:t>за получением государственной услуги по согласованию номенклатур дел совершенно секретных и секретных дел, а также утверждению описей дел постоянного и временного хранения секретного делопроизводства;</w:t>
      </w:r>
    </w:p>
    <w:p w14:paraId="26EF0F0D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«Госархив Курской области»,  переведенных в электронный вид;</w:t>
      </w:r>
    </w:p>
    <w:p w14:paraId="765D9CE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ресурсами в электронном виде;</w:t>
      </w:r>
    </w:p>
    <w:p w14:paraId="6AEF7751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7) доля работников</w:t>
      </w:r>
      <w:r w:rsidR="002C0C4D">
        <w:rPr>
          <w:sz w:val="27"/>
          <w:szCs w:val="27"/>
        </w:rPr>
        <w:t xml:space="preserve"> архивуправления</w:t>
      </w:r>
      <w:r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Курской области,</w:t>
      </w:r>
      <w:r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повышение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делом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хранящихся в ОКУ «Госархив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информационными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архивуправления</w:t>
      </w:r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 xml:space="preserve">государственных архивов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 xml:space="preserve">реализуются  следующие основные мероприятия: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номочий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r w:rsidRPr="006D15C9">
        <w:rPr>
          <w:b/>
          <w:sz w:val="27"/>
          <w:szCs w:val="27"/>
        </w:rPr>
        <w:t>архивуправления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>В рамках данного мероприятия архивуправлением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 xml:space="preserve">контроль за соблюдением законодательства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Архивного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архивуправления  за счет средств областного бюджета, предусмотренных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Ответственным исполнителем мероприятия  является а</w:t>
      </w:r>
      <w:r w:rsidR="00191067">
        <w:rPr>
          <w:sz w:val="27"/>
          <w:szCs w:val="27"/>
        </w:rPr>
        <w:t>рхивуправление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целей, задач и показателей государственной программы в целом, в разрезе подпрограмм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Pr="00C247D5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 xml:space="preserve">реализация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достижению</w:t>
      </w:r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государственной программы и ее подпрограмм.</w:t>
      </w:r>
    </w:p>
    <w:p w14:paraId="4FDC9740" w14:textId="77777777" w:rsidR="004C7493" w:rsidRDefault="004C7493" w:rsidP="00D17C05">
      <w:pPr>
        <w:ind w:firstLine="708"/>
        <w:rPr>
          <w:color w:val="000000" w:themeColor="text1"/>
          <w:sz w:val="27"/>
          <w:szCs w:val="27"/>
        </w:rPr>
      </w:pPr>
    </w:p>
    <w:p w14:paraId="3B630969" w14:textId="77777777" w:rsidR="004858DC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 xml:space="preserve">Основное мероприятие  2.2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специального оборудования,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Ответственным  исполнителем мероприятия является а</w:t>
      </w:r>
      <w:r w:rsidR="00191067">
        <w:rPr>
          <w:sz w:val="27"/>
          <w:szCs w:val="27"/>
        </w:rPr>
        <w:t>рхивуправление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технологий с целью интеграции архивов Курской области  в информационное про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интересах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потребностей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77777777" w:rsidR="00894B56" w:rsidRDefault="00657A39" w:rsidP="00894B56">
      <w:pPr>
        <w:ind w:firstLine="708"/>
        <w:rPr>
          <w:color w:val="000000" w:themeColor="text1"/>
          <w:sz w:val="27"/>
          <w:szCs w:val="27"/>
        </w:rPr>
      </w:pPr>
      <w:r w:rsidRPr="00657A39">
        <w:rPr>
          <w:b/>
          <w:color w:val="000000" w:themeColor="text1"/>
          <w:sz w:val="27"/>
          <w:szCs w:val="27"/>
        </w:rPr>
        <w:t xml:space="preserve">3. </w:t>
      </w:r>
      <w:r w:rsidR="00894B56" w:rsidRPr="00657A39">
        <w:rPr>
          <w:b/>
          <w:color w:val="000000" w:themeColor="text1"/>
          <w:sz w:val="27"/>
          <w:szCs w:val="27"/>
        </w:rPr>
        <w:t>Основное мероприятие  «Разработка и внедрение системы  мотивации и стимулирования работников государственных архивов, подведомственных архивуправлению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данного </w:t>
      </w:r>
      <w:r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государственных архивов, подведомственных архивуправлению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государственных архивов, подведомственных архивуправлению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работниками государственных архивов, подведомственных архивуправлению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Ответственным исполнителем мероприятия  является архивуправление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архивуправлению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архивуправлению Курской области,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государственных архивов, подведомственных архивуправлению Курской области, с учетом принципов «эффективного контракта».</w:t>
      </w:r>
    </w:p>
    <w:p w14:paraId="0045C13A" w14:textId="77777777" w:rsidR="004858DC" w:rsidRDefault="004858DC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b/>
          <w:sz w:val="27"/>
          <w:szCs w:val="27"/>
        </w:rPr>
        <w:t>3.Основное мероприятие 2.3. «Повышение квалификации и профессиональная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архивуправле</w:t>
      </w:r>
      <w:r w:rsidR="00657A39">
        <w:rPr>
          <w:rFonts w:ascii="Times New Roman" w:hAnsi="Times New Roman" w:cs="Times New Roman"/>
          <w:b/>
          <w:sz w:val="27"/>
          <w:szCs w:val="27"/>
        </w:rPr>
        <w:t>ния, государственных архивов Курской области</w:t>
      </w:r>
      <w:r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Pr="003C56A5">
        <w:rPr>
          <w:rFonts w:ascii="Times New Roman" w:hAnsi="Times New Roman" w:cs="Times New Roman"/>
          <w:sz w:val="27"/>
          <w:szCs w:val="27"/>
        </w:rPr>
        <w:t>В рамках осуществления этого основного мероприятия предусматривается  повышение квалификации на курсах, семинарах (в т.ч. в отраслевом центре повышения квалификации по архивному делу и документационному обеспечению управления при Всероссийском научно-исследовательском институте документоведения и архивного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Ответственным исполнителем мероприятия  является 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работников архивуправления,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 xml:space="preserve">повысивших свою квалификацию, прошедших профессиональную переподготовку.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 данного  основного мероприятия может привести к снижению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7CFFBB44" w14:textId="77777777" w:rsidR="00466CC8" w:rsidRDefault="00466CC8" w:rsidP="001863FC">
      <w:pPr>
        <w:ind w:firstLine="708"/>
        <w:rPr>
          <w:sz w:val="27"/>
          <w:szCs w:val="27"/>
        </w:rPr>
      </w:pPr>
    </w:p>
    <w:p w14:paraId="690B542E" w14:textId="77777777" w:rsidR="00F3246A" w:rsidRPr="00F3246A" w:rsidRDefault="001863FC" w:rsidP="001863FC">
      <w:pPr>
        <w:ind w:firstLine="708"/>
        <w:rPr>
          <w:sz w:val="27"/>
          <w:szCs w:val="27"/>
        </w:rPr>
      </w:pPr>
      <w:r w:rsidRPr="001863FC">
        <w:rPr>
          <w:sz w:val="27"/>
          <w:szCs w:val="27"/>
        </w:rPr>
        <w:t xml:space="preserve">  </w:t>
      </w: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подпрограммы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изменений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Сведения об основных мерах правового регулирования в сфере 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государственной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реализации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государственными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государственных архивов, подведомственных архивуправлению Курской области,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муниципальными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мероприятий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Государственные корпорации, акционерные общества с государственным участием, общественные, научные организации, а также государственные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 xml:space="preserve">в части расходных обязательств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77777777"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>Финансовое о</w:t>
      </w:r>
      <w:r w:rsidR="00191067">
        <w:rPr>
          <w:sz w:val="27"/>
          <w:szCs w:val="27"/>
          <w:lang w:eastAsia="ru-RU"/>
        </w:rPr>
        <w:t>беспечение подпрограммы составляют</w:t>
      </w:r>
      <w:r w:rsidR="00EB342E" w:rsidRPr="003C56A5">
        <w:rPr>
          <w:sz w:val="27"/>
          <w:szCs w:val="27"/>
          <w:lang w:eastAsia="ru-RU"/>
        </w:rPr>
        <w:t xml:space="preserve"> средства областного бюджета в  </w:t>
      </w:r>
      <w:r w:rsidR="00EB342E" w:rsidRPr="003424FC">
        <w:rPr>
          <w:sz w:val="27"/>
          <w:szCs w:val="27"/>
          <w:lang w:eastAsia="ru-RU"/>
        </w:rPr>
        <w:t xml:space="preserve">сумме </w:t>
      </w:r>
      <w:r w:rsidR="003424FC" w:rsidRPr="003424FC">
        <w:rPr>
          <w:sz w:val="27"/>
          <w:szCs w:val="27"/>
          <w:lang w:eastAsia="ru-RU"/>
        </w:rPr>
        <w:t>62 998,095</w:t>
      </w:r>
      <w:r w:rsidR="00EB342E" w:rsidRPr="003424FC">
        <w:rPr>
          <w:sz w:val="27"/>
          <w:szCs w:val="27"/>
          <w:lang w:eastAsia="ru-RU"/>
        </w:rPr>
        <w:t xml:space="preserve"> </w:t>
      </w:r>
      <w:r w:rsidR="00EB342E" w:rsidRPr="003C56A5">
        <w:rPr>
          <w:sz w:val="27"/>
          <w:szCs w:val="27"/>
          <w:lang w:eastAsia="ru-RU"/>
        </w:rPr>
        <w:t>тыс. рублей,   из них  по годам:</w:t>
      </w:r>
    </w:p>
    <w:p w14:paraId="734631FD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 6 112,723 тыс. рублей;</w:t>
      </w:r>
    </w:p>
    <w:p w14:paraId="38B8C53E" w14:textId="77777777"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 </w:t>
      </w:r>
      <w:r w:rsidR="0067103A">
        <w:rPr>
          <w:sz w:val="27"/>
          <w:szCs w:val="27"/>
          <w:lang w:eastAsia="ru-RU"/>
        </w:rPr>
        <w:t>6 832,930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14:paraId="4630CEBB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424FC">
        <w:rPr>
          <w:sz w:val="27"/>
          <w:szCs w:val="27"/>
          <w:lang w:eastAsia="ru-RU"/>
        </w:rPr>
        <w:t xml:space="preserve">-   </w:t>
      </w:r>
      <w:r w:rsidR="004B49C7" w:rsidRPr="003424FC">
        <w:rPr>
          <w:sz w:val="27"/>
          <w:szCs w:val="27"/>
          <w:lang w:eastAsia="ru-RU"/>
        </w:rPr>
        <w:t xml:space="preserve"> </w:t>
      </w:r>
      <w:r w:rsidR="003424FC" w:rsidRPr="003424FC">
        <w:rPr>
          <w:sz w:val="27"/>
          <w:szCs w:val="27"/>
          <w:lang w:eastAsia="ru-RU"/>
        </w:rPr>
        <w:t>6 224,479</w:t>
      </w:r>
      <w:r w:rsidRPr="003424FC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35DF200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 тыс. рублей;</w:t>
      </w:r>
    </w:p>
    <w:p w14:paraId="6C69FF6A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 год -  12 615,500 тыс. рублей;</w:t>
      </w:r>
    </w:p>
    <w:p w14:paraId="2595F832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 год -  12 865,500 тыс. рублей;</w:t>
      </w:r>
    </w:p>
    <w:p w14:paraId="43AFB995" w14:textId="77777777"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областного бюджета приводится в приложении № 4 к настоящей государственной программе.</w:t>
      </w:r>
    </w:p>
    <w:p w14:paraId="5257B53A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26AF25FD" w14:textId="77777777" w:rsidR="00951265" w:rsidRDefault="00951265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6D14D" w14:textId="77777777" w:rsidR="002E0975" w:rsidRDefault="002E0975" w:rsidP="00351381">
      <w:r>
        <w:separator/>
      </w:r>
    </w:p>
  </w:endnote>
  <w:endnote w:type="continuationSeparator" w:id="0">
    <w:p w14:paraId="0034EC05" w14:textId="77777777" w:rsidR="002E0975" w:rsidRDefault="002E0975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541D" w14:textId="77777777" w:rsidR="002E0975" w:rsidRDefault="002E0975" w:rsidP="00351381">
      <w:r>
        <w:separator/>
      </w:r>
    </w:p>
  </w:footnote>
  <w:footnote w:type="continuationSeparator" w:id="0">
    <w:p w14:paraId="5B21F62F" w14:textId="77777777" w:rsidR="002E0975" w:rsidRDefault="002E0975" w:rsidP="00351381">
      <w:r>
        <w:continuationSeparator/>
      </w:r>
    </w:p>
  </w:footnote>
  <w:footnote w:id="1">
    <w:p w14:paraId="43EF9479" w14:textId="77777777" w:rsidR="00F07629" w:rsidRPr="007C7E63" w:rsidRDefault="00F0762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14:paraId="7C9F1CF7" w14:textId="77777777" w:rsidR="00F07629" w:rsidRDefault="00F07629" w:rsidP="003C56A5">
      <w:pPr>
        <w:pStyle w:val="af8"/>
      </w:pPr>
    </w:p>
  </w:footnote>
  <w:footnote w:id="2">
    <w:p w14:paraId="1C69713F" w14:textId="77777777" w:rsidR="00F07629" w:rsidRPr="007C7E63" w:rsidRDefault="00F0762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14:paraId="4A433BA8" w14:textId="77777777" w:rsidR="00F07629" w:rsidRDefault="00F07629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F07629" w:rsidRDefault="00F07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F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EC1"/>
    <w:rsid w:val="004B0F47"/>
    <w:rsid w:val="004B188F"/>
    <w:rsid w:val="004B1932"/>
    <w:rsid w:val="004B2588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71A"/>
    <w:rsid w:val="00607D08"/>
    <w:rsid w:val="00610D5D"/>
    <w:rsid w:val="00610F50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55B2"/>
    <w:rsid w:val="00655981"/>
    <w:rsid w:val="00656C34"/>
    <w:rsid w:val="00657A39"/>
    <w:rsid w:val="006601BF"/>
    <w:rsid w:val="00660B0C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8A0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7A1F"/>
    <w:rsid w:val="0079095A"/>
    <w:rsid w:val="00790E33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5028"/>
    <w:rsid w:val="008B55B8"/>
    <w:rsid w:val="008B56D4"/>
    <w:rsid w:val="008B5722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4F4"/>
    <w:rsid w:val="00A82E26"/>
    <w:rsid w:val="00A82FEF"/>
    <w:rsid w:val="00A841A4"/>
    <w:rsid w:val="00A84BBB"/>
    <w:rsid w:val="00A8558D"/>
    <w:rsid w:val="00A85FEB"/>
    <w:rsid w:val="00A87C5D"/>
    <w:rsid w:val="00A95AD3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71A"/>
    <w:rsid w:val="00C93C95"/>
    <w:rsid w:val="00C93D1F"/>
    <w:rsid w:val="00C947A8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C5A1-A6F0-43F8-879E-9357DF0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16439</Words>
  <Characters>93703</Characters>
  <Application>Microsoft Office Word</Application>
  <DocSecurity>0</DocSecurity>
  <Lines>780</Lines>
  <Paragraphs>219</Paragraphs>
  <ScaleCrop>false</ScaleCrop>
  <Company/>
  <LinksUpToDate>false</LinksUpToDate>
  <CharactersWithSpaces>109923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2016-04-19T11:10:00Z</cp:lastPrinted>
  <dcterms:created xsi:type="dcterms:W3CDTF">2016-05-11T08:28:00Z</dcterms:created>
  <dcterms:modified xsi:type="dcterms:W3CDTF">2016-05-11T08:28:00Z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