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91" w:rsidRPr="00B6538F" w:rsidRDefault="00B6538F" w:rsidP="00B6538F">
      <w:pPr>
        <w:pStyle w:val="a3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6538F">
        <w:rPr>
          <w:rFonts w:ascii="Times New Roman" w:hAnsi="Times New Roman" w:cs="Times New Roman"/>
          <w:sz w:val="26"/>
          <w:szCs w:val="26"/>
        </w:rPr>
        <w:t>УТВЕРЖДЕН</w:t>
      </w:r>
    </w:p>
    <w:p w:rsidR="00B6538F" w:rsidRPr="00B6538F" w:rsidRDefault="00F05F91" w:rsidP="00B6538F">
      <w:pPr>
        <w:pStyle w:val="a3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B6538F">
        <w:rPr>
          <w:rFonts w:ascii="Times New Roman" w:hAnsi="Times New Roman" w:cs="Times New Roman"/>
          <w:sz w:val="26"/>
          <w:szCs w:val="26"/>
        </w:rPr>
        <w:t>приказом архивного управления</w:t>
      </w:r>
    </w:p>
    <w:p w:rsidR="00B6538F" w:rsidRPr="00B6538F" w:rsidRDefault="00F05F91" w:rsidP="00B6538F">
      <w:pPr>
        <w:pStyle w:val="a3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B6538F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C030F4" w:rsidRPr="00B6538F" w:rsidRDefault="00A907A3" w:rsidP="00B6538F">
      <w:pPr>
        <w:pStyle w:val="a3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 w:rsidRPr="00B6538F">
        <w:rPr>
          <w:rFonts w:ascii="Times New Roman" w:hAnsi="Times New Roman" w:cs="Times New Roman"/>
          <w:sz w:val="26"/>
          <w:szCs w:val="26"/>
        </w:rPr>
        <w:t xml:space="preserve">от </w:t>
      </w:r>
      <w:r w:rsidRPr="00B6538F">
        <w:rPr>
          <w:rFonts w:ascii="Times New Roman" w:hAnsi="Times New Roman" w:cs="Times New Roman"/>
          <w:sz w:val="26"/>
          <w:szCs w:val="26"/>
          <w:u w:val="single"/>
        </w:rPr>
        <w:t>« 21 »</w:t>
      </w:r>
      <w:r w:rsidRPr="00B6538F">
        <w:rPr>
          <w:rFonts w:ascii="Times New Roman" w:hAnsi="Times New Roman" w:cs="Times New Roman"/>
          <w:sz w:val="26"/>
          <w:szCs w:val="26"/>
        </w:rPr>
        <w:t xml:space="preserve">  </w:t>
      </w:r>
      <w:r w:rsidRPr="00B6538F">
        <w:rPr>
          <w:rFonts w:ascii="Times New Roman" w:hAnsi="Times New Roman" w:cs="Times New Roman"/>
          <w:sz w:val="26"/>
          <w:szCs w:val="26"/>
          <w:u w:val="single"/>
        </w:rPr>
        <w:t xml:space="preserve">апреля  </w:t>
      </w:r>
      <w:r w:rsidR="00AE2F72" w:rsidRPr="00B6538F">
        <w:rPr>
          <w:rFonts w:ascii="Times New Roman" w:hAnsi="Times New Roman" w:cs="Times New Roman"/>
          <w:sz w:val="26"/>
          <w:szCs w:val="26"/>
        </w:rPr>
        <w:t>2020</w:t>
      </w:r>
      <w:r w:rsidRPr="00B6538F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B6538F">
        <w:rPr>
          <w:rFonts w:ascii="Times New Roman" w:hAnsi="Times New Roman" w:cs="Times New Roman"/>
          <w:sz w:val="26"/>
          <w:szCs w:val="26"/>
          <w:u w:val="single"/>
        </w:rPr>
        <w:t>01-03/</w:t>
      </w:r>
      <w:r w:rsidR="009240D9" w:rsidRPr="00B6538F">
        <w:rPr>
          <w:rFonts w:ascii="Times New Roman" w:hAnsi="Times New Roman" w:cs="Times New Roman"/>
          <w:sz w:val="26"/>
          <w:szCs w:val="26"/>
          <w:u w:val="single"/>
        </w:rPr>
        <w:t>41</w:t>
      </w:r>
    </w:p>
    <w:p w:rsidR="00B6538F" w:rsidRDefault="00B6538F" w:rsidP="00C03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0F4" w:rsidRPr="00B6538F" w:rsidRDefault="00C030F4" w:rsidP="00C030F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38F">
        <w:rPr>
          <w:rFonts w:ascii="Times New Roman" w:hAnsi="Times New Roman" w:cs="Times New Roman"/>
          <w:b/>
          <w:sz w:val="26"/>
          <w:szCs w:val="26"/>
        </w:rPr>
        <w:t>П</w:t>
      </w:r>
      <w:r w:rsidR="00DD73A2" w:rsidRPr="00B6538F">
        <w:rPr>
          <w:rFonts w:ascii="Times New Roman" w:hAnsi="Times New Roman" w:cs="Times New Roman"/>
          <w:b/>
          <w:sz w:val="26"/>
          <w:szCs w:val="26"/>
        </w:rPr>
        <w:t>АСПОРТ</w:t>
      </w:r>
    </w:p>
    <w:p w:rsidR="00422425" w:rsidRDefault="00DD73A2" w:rsidP="00DD73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38F">
        <w:rPr>
          <w:rFonts w:ascii="Times New Roman" w:hAnsi="Times New Roman" w:cs="Times New Roman"/>
          <w:b/>
          <w:sz w:val="26"/>
          <w:szCs w:val="26"/>
        </w:rPr>
        <w:t>ключевого показателя</w:t>
      </w:r>
      <w:r w:rsidR="00F05F91" w:rsidRPr="00B653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538F" w:rsidRPr="00B6538F">
        <w:rPr>
          <w:rFonts w:ascii="Times New Roman" w:hAnsi="Times New Roman" w:cs="Times New Roman"/>
          <w:b/>
          <w:sz w:val="26"/>
          <w:szCs w:val="26"/>
        </w:rPr>
        <w:t xml:space="preserve">результативности </w:t>
      </w:r>
      <w:r w:rsidR="00B6538F" w:rsidRPr="00A73D8F">
        <w:rPr>
          <w:rFonts w:ascii="Times New Roman" w:hAnsi="Times New Roman" w:cs="Times New Roman"/>
          <w:b/>
          <w:sz w:val="26"/>
          <w:szCs w:val="26"/>
        </w:rPr>
        <w:t xml:space="preserve">и эффективности деятельности  архивного управления Курской области по осуществлению  </w:t>
      </w:r>
      <w:proofErr w:type="gramStart"/>
      <w:r w:rsidR="00B6538F" w:rsidRPr="00A73D8F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B6538F" w:rsidRPr="00A73D8F">
        <w:rPr>
          <w:rFonts w:ascii="Times New Roman" w:hAnsi="Times New Roman" w:cs="Times New Roman"/>
          <w:b/>
          <w:sz w:val="26"/>
          <w:szCs w:val="26"/>
        </w:rPr>
        <w:t xml:space="preserve"> соблюдением законодательства об архивном деле на территории Курской области</w:t>
      </w:r>
      <w:r w:rsidR="004224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538F">
        <w:rPr>
          <w:rFonts w:ascii="Times New Roman" w:hAnsi="Times New Roman" w:cs="Times New Roman"/>
          <w:b/>
          <w:sz w:val="26"/>
          <w:szCs w:val="26"/>
        </w:rPr>
        <w:t xml:space="preserve">А.3.1 </w:t>
      </w:r>
      <w:r w:rsidR="00B6538F" w:rsidRPr="00B6538F">
        <w:rPr>
          <w:rFonts w:ascii="Times New Roman" w:hAnsi="Times New Roman" w:cs="Times New Roman"/>
          <w:b/>
          <w:sz w:val="26"/>
          <w:szCs w:val="26"/>
        </w:rPr>
        <w:t xml:space="preserve"> «Доля проверенных субъектов контроля, допустивших  нарушения обязательных требований, с которыми связано причинение вреда (ущерба) охраняемым законом ценностям, в общем объеме проверенных в текущем периоде</w:t>
      </w:r>
    </w:p>
    <w:p w:rsidR="00B6538F" w:rsidRPr="00B6538F" w:rsidRDefault="00B6538F" w:rsidP="00DD73A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38F">
        <w:rPr>
          <w:rFonts w:ascii="Times New Roman" w:hAnsi="Times New Roman" w:cs="Times New Roman"/>
          <w:b/>
          <w:sz w:val="26"/>
          <w:szCs w:val="26"/>
        </w:rPr>
        <w:t xml:space="preserve"> субъектов контроля»</w:t>
      </w:r>
    </w:p>
    <w:p w:rsidR="00C030F4" w:rsidRPr="00C030F4" w:rsidRDefault="00C030F4" w:rsidP="00C030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278"/>
        <w:gridCol w:w="1276"/>
        <w:gridCol w:w="1559"/>
        <w:gridCol w:w="142"/>
        <w:gridCol w:w="141"/>
        <w:gridCol w:w="284"/>
        <w:gridCol w:w="1843"/>
        <w:gridCol w:w="1417"/>
        <w:gridCol w:w="567"/>
        <w:gridCol w:w="2126"/>
        <w:gridCol w:w="851"/>
        <w:gridCol w:w="1134"/>
        <w:gridCol w:w="283"/>
        <w:gridCol w:w="1985"/>
      </w:tblGrid>
      <w:tr w:rsidR="00F15C8C" w:rsidTr="00A119C0">
        <w:tc>
          <w:tcPr>
            <w:tcW w:w="15026" w:type="dxa"/>
            <w:gridSpan w:val="15"/>
          </w:tcPr>
          <w:p w:rsidR="00532770" w:rsidRDefault="00F15C8C" w:rsidP="00D92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F4889" w:rsidRPr="00D9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942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</w:t>
            </w:r>
            <w:r w:rsidR="00843E68" w:rsidRPr="00D9294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DD73A2" w:rsidRPr="00D92942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осуществляющего контрольно-надзорную деятельность, </w:t>
            </w:r>
          </w:p>
          <w:p w:rsidR="00F15C8C" w:rsidRPr="00D92942" w:rsidRDefault="00DD73A2" w:rsidP="00D92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94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D92942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внедрение системы оценки результативности и эффективности</w:t>
            </w:r>
            <w:r w:rsidR="005327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3E68" w:rsidRPr="00532770" w:rsidRDefault="00DD73A2" w:rsidP="00DD7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77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843E68" w:rsidRPr="00532770">
              <w:rPr>
                <w:rFonts w:ascii="Times New Roman" w:hAnsi="Times New Roman" w:cs="Times New Roman"/>
                <w:b/>
                <w:sz w:val="26"/>
                <w:szCs w:val="26"/>
              </w:rPr>
              <w:t>рхивное управление Курской области</w:t>
            </w:r>
          </w:p>
        </w:tc>
      </w:tr>
      <w:tr w:rsidR="00F15C8C" w:rsidTr="00A119C0">
        <w:tc>
          <w:tcPr>
            <w:tcW w:w="15026" w:type="dxa"/>
            <w:gridSpan w:val="15"/>
          </w:tcPr>
          <w:p w:rsidR="00FE3B32" w:rsidRPr="00532770" w:rsidRDefault="00DD73A2" w:rsidP="00FF54D6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770">
              <w:rPr>
                <w:rFonts w:ascii="Times New Roman" w:hAnsi="Times New Roman" w:cs="Times New Roman"/>
                <w:b/>
                <w:sz w:val="26"/>
                <w:szCs w:val="26"/>
              </w:rPr>
              <w:t>Общая информация по показателю</w:t>
            </w:r>
          </w:p>
        </w:tc>
      </w:tr>
      <w:tr w:rsidR="00D92942" w:rsidTr="00532770">
        <w:tc>
          <w:tcPr>
            <w:tcW w:w="1418" w:type="dxa"/>
            <w:gridSpan w:val="2"/>
          </w:tcPr>
          <w:p w:rsidR="00D92942" w:rsidRPr="000C3D66" w:rsidRDefault="00D92942" w:rsidP="000C3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66">
              <w:rPr>
                <w:rFonts w:ascii="Times New Roman" w:hAnsi="Times New Roman" w:cs="Times New Roman"/>
                <w:b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2835" w:type="dxa"/>
            <w:gridSpan w:val="2"/>
          </w:tcPr>
          <w:p w:rsidR="00D92942" w:rsidRPr="000C3D66" w:rsidRDefault="00D92942" w:rsidP="00D929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цели  </w:t>
            </w:r>
          </w:p>
        </w:tc>
        <w:tc>
          <w:tcPr>
            <w:tcW w:w="3827" w:type="dxa"/>
            <w:gridSpan w:val="5"/>
          </w:tcPr>
          <w:p w:rsidR="00D92942" w:rsidRPr="000C3D66" w:rsidRDefault="00D92942" w:rsidP="00532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задач  </w:t>
            </w:r>
          </w:p>
        </w:tc>
        <w:tc>
          <w:tcPr>
            <w:tcW w:w="3544" w:type="dxa"/>
            <w:gridSpan w:val="3"/>
          </w:tcPr>
          <w:p w:rsidR="00D92942" w:rsidRPr="000C3D66" w:rsidRDefault="00D92942" w:rsidP="000C3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D92942" w:rsidRPr="000C3D66" w:rsidRDefault="00D92942" w:rsidP="00D929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1985" w:type="dxa"/>
          </w:tcPr>
          <w:p w:rsidR="00D92942" w:rsidRPr="000C3D66" w:rsidRDefault="00D92942" w:rsidP="000C3D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сопоставление показателя</w:t>
            </w:r>
          </w:p>
        </w:tc>
      </w:tr>
      <w:tr w:rsidR="00D92942" w:rsidTr="00532770">
        <w:tc>
          <w:tcPr>
            <w:tcW w:w="1418" w:type="dxa"/>
            <w:gridSpan w:val="2"/>
          </w:tcPr>
          <w:p w:rsidR="00D92942" w:rsidRPr="00DE0F18" w:rsidRDefault="00D92942" w:rsidP="00532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F1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26A64" w:rsidRPr="00DE0F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gridSpan w:val="2"/>
          </w:tcPr>
          <w:p w:rsidR="00D92942" w:rsidRPr="000C3D66" w:rsidRDefault="00D92942" w:rsidP="0053277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B81AD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субъектов контроля,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AD9" w:rsidRPr="00B81AD9">
              <w:rPr>
                <w:rFonts w:ascii="Times New Roman" w:hAnsi="Times New Roman" w:cs="Times New Roman"/>
                <w:sz w:val="24"/>
                <w:szCs w:val="24"/>
              </w:rPr>
              <w:t>допустивших  нарушения обязательных требований,</w:t>
            </w:r>
            <w:r w:rsidR="00B81AD9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связано п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>ричине</w:t>
            </w:r>
            <w:r w:rsidR="00B81A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9FF" w:rsidRPr="000749FF">
              <w:rPr>
                <w:rFonts w:ascii="Times New Roman" w:hAnsi="Times New Roman" w:cs="Times New Roman"/>
                <w:sz w:val="24"/>
                <w:szCs w:val="24"/>
              </w:rPr>
              <w:t xml:space="preserve">вреда (ущерба) охраняемым законом ценностям </w:t>
            </w:r>
            <w:r w:rsidR="00B81AD9">
              <w:rPr>
                <w:rFonts w:ascii="Times New Roman" w:hAnsi="Times New Roman" w:cs="Times New Roman"/>
                <w:sz w:val="24"/>
                <w:szCs w:val="24"/>
              </w:rPr>
              <w:t>в сфере архивного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D92942" w:rsidRDefault="00F93897" w:rsidP="0053277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92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="00926A64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контроля </w:t>
            </w:r>
            <w:r w:rsidR="00D92942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 за</w:t>
            </w:r>
            <w:r w:rsidR="004C7173">
              <w:rPr>
                <w:rFonts w:ascii="Times New Roman" w:hAnsi="Times New Roman" w:cs="Times New Roman"/>
                <w:sz w:val="24"/>
                <w:szCs w:val="24"/>
              </w:rPr>
              <w:t>конодательства об архивном деле.</w:t>
            </w:r>
            <w:r w:rsidR="00235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9FF" w:rsidRDefault="004C7173" w:rsidP="0053277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Предупреждение, выявление и пресечение нарушений</w:t>
            </w:r>
            <w:r w:rsidR="0092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контроля </w:t>
            </w:r>
            <w:r w:rsidR="00926A64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  <w:r w:rsidR="0030384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об архивном деле.  </w:t>
            </w:r>
          </w:p>
          <w:p w:rsidR="00AA7296" w:rsidRPr="000C3D66" w:rsidRDefault="006E4BD1" w:rsidP="0053277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7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4F02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</w:t>
            </w:r>
            <w:r w:rsidR="007D4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</w:t>
            </w:r>
            <w:r w:rsidR="00AA729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архивн</w:t>
            </w:r>
            <w:r w:rsidR="008039D9">
              <w:rPr>
                <w:rFonts w:ascii="Times New Roman" w:hAnsi="Times New Roman" w:cs="Times New Roman"/>
                <w:sz w:val="24"/>
                <w:szCs w:val="24"/>
              </w:rPr>
              <w:t>ого управления К</w:t>
            </w:r>
            <w:r w:rsidR="00AA7296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  <w:r w:rsidR="007D4F02">
              <w:rPr>
                <w:rFonts w:ascii="Times New Roman" w:hAnsi="Times New Roman" w:cs="Times New Roman"/>
                <w:sz w:val="24"/>
                <w:szCs w:val="24"/>
              </w:rPr>
              <w:t>, осуществляющих контрольные полномочия</w:t>
            </w:r>
          </w:p>
        </w:tc>
        <w:tc>
          <w:tcPr>
            <w:tcW w:w="3544" w:type="dxa"/>
            <w:gridSpan w:val="3"/>
          </w:tcPr>
          <w:p w:rsidR="00D92942" w:rsidRPr="000C3D66" w:rsidRDefault="00D92942" w:rsidP="0053277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проверенных субъектов</w:t>
            </w:r>
            <w:r w:rsidR="000749F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0C3D66">
              <w:rPr>
                <w:rFonts w:ascii="Times New Roman" w:hAnsi="Times New Roman" w:cs="Times New Roman"/>
                <w:sz w:val="24"/>
                <w:szCs w:val="24"/>
              </w:rPr>
              <w:t xml:space="preserve">, допустивших </w:t>
            </w:r>
            <w:r w:rsidR="000749F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обязательных требований, с которыми связано причинение вреда (ущерба) охраняемым законом ценностям, в общем объеме проверенных в текущем периоде субъектов контроля </w:t>
            </w:r>
          </w:p>
        </w:tc>
        <w:tc>
          <w:tcPr>
            <w:tcW w:w="1417" w:type="dxa"/>
            <w:gridSpan w:val="2"/>
          </w:tcPr>
          <w:p w:rsidR="00D92942" w:rsidRPr="000C3D66" w:rsidRDefault="00926A64" w:rsidP="00926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85" w:type="dxa"/>
          </w:tcPr>
          <w:p w:rsidR="00D92942" w:rsidRPr="000C3D66" w:rsidRDefault="00926A64" w:rsidP="00926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126A7" w:rsidTr="00C7503B">
        <w:tc>
          <w:tcPr>
            <w:tcW w:w="15026" w:type="dxa"/>
            <w:gridSpan w:val="15"/>
            <w:tcBorders>
              <w:bottom w:val="single" w:sz="4" w:space="0" w:color="auto"/>
            </w:tcBorders>
          </w:tcPr>
          <w:p w:rsidR="009126A7" w:rsidRPr="00532770" w:rsidRDefault="009126A7" w:rsidP="009126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277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Формула расчета показателя</w:t>
            </w:r>
          </w:p>
        </w:tc>
      </w:tr>
      <w:tr w:rsidR="009126A7" w:rsidTr="00C7503B">
        <w:trPr>
          <w:trHeight w:val="880"/>
        </w:trPr>
        <w:tc>
          <w:tcPr>
            <w:tcW w:w="15026" w:type="dxa"/>
            <w:gridSpan w:val="15"/>
          </w:tcPr>
          <w:p w:rsidR="00C7503B" w:rsidRDefault="00C7503B" w:rsidP="00C75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6A7" w:rsidRPr="009126A7" w:rsidRDefault="00532770" w:rsidP="00C75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19"/>
                    <w:szCs w:val="19"/>
                  </w:rPr>
                  <m:t>Dущ=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9"/>
                        <w:szCs w:val="19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Кущ</m:t>
                    </m:r>
                  </m:num>
                  <m:den>
                    <m:r>
                      <w:rPr>
                        <w:rFonts w:ascii="Cambria Math" w:hAnsi="Cambria Math"/>
                        <w:sz w:val="19"/>
                        <w:szCs w:val="19"/>
                        <w:lang w:val="en-US"/>
                      </w:rPr>
                      <m:t>К</m:t>
                    </m:r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пр</m:t>
                    </m:r>
                  </m:den>
                </m:f>
                <m:r>
                  <w:rPr>
                    <w:rFonts w:ascii="Cambria Math" w:hAnsi="Cambria Math"/>
                    <w:sz w:val="19"/>
                    <w:szCs w:val="19"/>
                  </w:rPr>
                  <m:t xml:space="preserve"> ×100%</m:t>
                </m:r>
              </m:oMath>
            </m:oMathPara>
          </w:p>
        </w:tc>
      </w:tr>
      <w:tr w:rsidR="009126A7" w:rsidTr="008754BE">
        <w:tc>
          <w:tcPr>
            <w:tcW w:w="4820" w:type="dxa"/>
            <w:gridSpan w:val="7"/>
          </w:tcPr>
          <w:p w:rsidR="009126A7" w:rsidRPr="00AF4CE7" w:rsidRDefault="00C7503B" w:rsidP="00AF4C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Расшифровка (данных) </w:t>
            </w:r>
            <w:r w:rsidR="00AF4CE7" w:rsidRPr="00AF4CE7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переменных</w:t>
            </w:r>
          </w:p>
        </w:tc>
        <w:tc>
          <w:tcPr>
            <w:tcW w:w="10206" w:type="dxa"/>
            <w:gridSpan w:val="8"/>
          </w:tcPr>
          <w:p w:rsidR="009126A7" w:rsidRPr="00AF4CE7" w:rsidRDefault="00AF4CE7" w:rsidP="00AF4C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E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F87835" w:rsidTr="008754BE">
        <w:trPr>
          <w:trHeight w:val="545"/>
        </w:trPr>
        <w:tc>
          <w:tcPr>
            <w:tcW w:w="1140" w:type="dxa"/>
          </w:tcPr>
          <w:p w:rsidR="00F87835" w:rsidRPr="000C3D66" w:rsidRDefault="00F87835" w:rsidP="00DD7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</w:p>
        </w:tc>
        <w:tc>
          <w:tcPr>
            <w:tcW w:w="3680" w:type="dxa"/>
            <w:gridSpan w:val="6"/>
          </w:tcPr>
          <w:p w:rsidR="00F87835" w:rsidRPr="000C3D66" w:rsidRDefault="00F87835" w:rsidP="0053277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в текущем периоде субъектов контроля, допустивших нарушения обязательных требо</w:t>
            </w:r>
            <w:r w:rsidR="00550517">
              <w:rPr>
                <w:rFonts w:ascii="Times New Roman" w:hAnsi="Times New Roman" w:cs="Times New Roman"/>
                <w:sz w:val="24"/>
                <w:szCs w:val="24"/>
              </w:rPr>
              <w:t xml:space="preserve">ваний, с 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связано</w:t>
            </w:r>
            <w:r w:rsidRPr="00BB083D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причинение вреда (ущерба) охраняемым законом ценностям</w:t>
            </w:r>
          </w:p>
        </w:tc>
        <w:tc>
          <w:tcPr>
            <w:tcW w:w="10206" w:type="dxa"/>
            <w:gridSpan w:val="8"/>
          </w:tcPr>
          <w:p w:rsidR="00062A74" w:rsidRDefault="003656C3" w:rsidP="00532770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3">
              <w:rPr>
                <w:rFonts w:ascii="Times New Roman" w:hAnsi="Times New Roman" w:cs="Times New Roman"/>
                <w:sz w:val="24"/>
                <w:szCs w:val="24"/>
              </w:rPr>
              <w:t>Данные результатов проверок, проведенных в рамках государственного контроля в отчетном периоде</w:t>
            </w:r>
            <w:r w:rsidR="00062A74">
              <w:rPr>
                <w:rFonts w:ascii="Times New Roman" w:hAnsi="Times New Roman" w:cs="Times New Roman"/>
                <w:sz w:val="24"/>
                <w:szCs w:val="24"/>
              </w:rPr>
              <w:t xml:space="preserve"> и изложенных </w:t>
            </w:r>
            <w:proofErr w:type="gramStart"/>
            <w:r w:rsidR="00062A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6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56C3" w:rsidRDefault="003656C3" w:rsidP="00532770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62A74">
              <w:t xml:space="preserve">     </w:t>
            </w:r>
            <w:proofErr w:type="gramStart"/>
            <w:r w:rsidR="00062A74">
              <w:rPr>
                <w:rFonts w:ascii="Times New Roman" w:hAnsi="Times New Roman" w:cs="Times New Roman"/>
                <w:sz w:val="24"/>
                <w:szCs w:val="24"/>
              </w:rPr>
              <w:t xml:space="preserve">акте проверки органа государственной власти, органа местного самоуправления, юридического лица, должностного лица органа государственной власти, должностного лица местного самоуправления, индивидуального предпринимателя </w:t>
            </w:r>
            <w:r w:rsidR="00062A74">
              <w:t>(с</w:t>
            </w:r>
            <w:r w:rsidR="00062A74">
              <w:rPr>
                <w:rFonts w:ascii="Times New Roman" w:hAnsi="Times New Roman" w:cs="Times New Roman"/>
                <w:sz w:val="24"/>
                <w:szCs w:val="24"/>
              </w:rPr>
              <w:t xml:space="preserve">трока </w:t>
            </w:r>
            <w:r w:rsidR="00062A74" w:rsidRPr="00F87835">
              <w:rPr>
                <w:rFonts w:ascii="Times New Roman" w:hAnsi="Times New Roman" w:cs="Times New Roman"/>
                <w:sz w:val="24"/>
                <w:szCs w:val="24"/>
              </w:rPr>
              <w:t>«В ходе проведения проверки: выявлены нарушения обязательных требований (с указанием положений (нормативных) правовых актов)</w:t>
            </w:r>
            <w:r w:rsidR="00062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2A74" w:rsidRPr="00F87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2A74">
              <w:rPr>
                <w:rFonts w:ascii="Times New Roman" w:hAnsi="Times New Roman" w:cs="Times New Roman"/>
                <w:sz w:val="24"/>
                <w:szCs w:val="24"/>
              </w:rPr>
              <w:t>, форма которого утверждена  приказом архивного управления Курской области от 21.12.2018 № 01-03/83;</w:t>
            </w:r>
            <w:proofErr w:type="gramEnd"/>
          </w:p>
          <w:p w:rsidR="00062A74" w:rsidRDefault="00062A74" w:rsidP="00532770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протоколе об административном  правонарушении (строки: «дата, время и место совершения административного правонарушения»; «событие (факт) административного правонарушения»; «статьи законов, требования которых нарушены»), форма которого утверждена приказом архивного управления Курской области от 21.12.2018 № 01-03/83.</w:t>
            </w:r>
            <w:r w:rsidRPr="0006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5209B" w:rsidRDefault="0005209B" w:rsidP="00532770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74" w:rsidRDefault="00062A74" w:rsidP="00532770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74">
              <w:rPr>
                <w:rFonts w:ascii="Times New Roman" w:hAnsi="Times New Roman" w:cs="Times New Roman"/>
                <w:sz w:val="24"/>
                <w:szCs w:val="24"/>
              </w:rPr>
              <w:t>Данные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A7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5209B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  <w:r w:rsidRPr="00062A74">
              <w:rPr>
                <w:rFonts w:ascii="Times New Roman" w:hAnsi="Times New Roman" w:cs="Times New Roman"/>
                <w:sz w:val="24"/>
                <w:szCs w:val="24"/>
              </w:rPr>
              <w:t>форме федерального статистического наблюдения</w:t>
            </w:r>
            <w:r w:rsidR="0005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09B" w:rsidRPr="0005209B">
              <w:rPr>
                <w:rFonts w:ascii="Times New Roman" w:hAnsi="Times New Roman" w:cs="Times New Roman"/>
                <w:sz w:val="24"/>
                <w:szCs w:val="24"/>
              </w:rPr>
              <w:t>№ 1 – контроль «Сведения об осуществлении государственного контроля (надзора) и муниципального контроля»</w:t>
            </w:r>
            <w:r w:rsidR="00052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09B" w:rsidRPr="0005209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 w:rsidR="0005209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09B" w:rsidRPr="0005209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Федеральной службы  государственной статистики от 21.12.2011 №</w:t>
            </w:r>
            <w:r w:rsidR="009C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09B" w:rsidRPr="0005209B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9C63F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форма №1- контроль)</w:t>
            </w:r>
            <w:r w:rsidR="0005209B" w:rsidRPr="0005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09B" w:rsidRPr="009C63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(строка 16, графа 7 «Общее количество юридических лиц и индивидуальных предпринимателей, в ходе проведения </w:t>
            </w:r>
            <w:proofErr w:type="gramStart"/>
            <w:r w:rsidR="0005209B" w:rsidRPr="009C63F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проверок</w:t>
            </w:r>
            <w:proofErr w:type="gramEnd"/>
            <w:r w:rsidR="0005209B" w:rsidRPr="009C63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отношении которых выявлены правонарушения»)</w:t>
            </w:r>
          </w:p>
          <w:p w:rsidR="003566B6" w:rsidRPr="00062A74" w:rsidRDefault="003566B6" w:rsidP="0005209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BE" w:rsidTr="008754BE">
        <w:trPr>
          <w:trHeight w:val="545"/>
        </w:trPr>
        <w:tc>
          <w:tcPr>
            <w:tcW w:w="1140" w:type="dxa"/>
          </w:tcPr>
          <w:p w:rsidR="008754BE" w:rsidRPr="000C3D66" w:rsidRDefault="008754BE" w:rsidP="00DD7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Кпр</w:t>
            </w:r>
            <w:proofErr w:type="spellEnd"/>
          </w:p>
        </w:tc>
        <w:tc>
          <w:tcPr>
            <w:tcW w:w="3680" w:type="dxa"/>
            <w:gridSpan w:val="6"/>
          </w:tcPr>
          <w:p w:rsidR="008754BE" w:rsidRPr="000C3D66" w:rsidRDefault="008754BE" w:rsidP="0053277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3D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в текущем периоде субъектов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6" w:type="dxa"/>
            <w:gridSpan w:val="8"/>
          </w:tcPr>
          <w:p w:rsidR="008754BE" w:rsidRPr="000C3D66" w:rsidRDefault="0005209B" w:rsidP="009C63F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74">
              <w:rPr>
                <w:rFonts w:ascii="Times New Roman" w:hAnsi="Times New Roman" w:cs="Times New Roman"/>
                <w:sz w:val="24"/>
                <w:szCs w:val="24"/>
              </w:rPr>
              <w:t>Данные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A74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</w:t>
            </w:r>
            <w:r w:rsidRPr="0005209B">
              <w:rPr>
                <w:rFonts w:ascii="Times New Roman" w:hAnsi="Times New Roman" w:cs="Times New Roman"/>
                <w:sz w:val="24"/>
                <w:szCs w:val="24"/>
              </w:rPr>
              <w:t xml:space="preserve">№ 1 – контроль </w:t>
            </w:r>
            <w:r w:rsidR="008754BE" w:rsidRPr="009C63FB">
              <w:rPr>
                <w:rFonts w:ascii="Times New Roman" w:hAnsi="Times New Roman" w:cs="Times New Roman"/>
                <w:i/>
                <w:sz w:val="24"/>
                <w:szCs w:val="24"/>
              </w:rPr>
              <w:t>(строка 01, графа 5 «Общее количество проверок, проведенных в отношении юридических лиц индивидуальных предпринимателей»)</w:t>
            </w:r>
            <w:r w:rsidR="008754BE" w:rsidRPr="0087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4D6" w:rsidTr="00D55FEB">
        <w:tc>
          <w:tcPr>
            <w:tcW w:w="15026" w:type="dxa"/>
            <w:gridSpan w:val="15"/>
          </w:tcPr>
          <w:p w:rsidR="00FF54D6" w:rsidRPr="0005209B" w:rsidRDefault="00FF54D6" w:rsidP="00FF54D6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09B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 переменных, используемых для расчета показателя</w:t>
            </w:r>
          </w:p>
        </w:tc>
      </w:tr>
      <w:tr w:rsidR="00FF54D6" w:rsidTr="00FF54D6">
        <w:tc>
          <w:tcPr>
            <w:tcW w:w="2694" w:type="dxa"/>
            <w:gridSpan w:val="3"/>
          </w:tcPr>
          <w:p w:rsidR="00FF54D6" w:rsidRPr="000C3D66" w:rsidRDefault="00FF54D6" w:rsidP="00FF5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12332" w:type="dxa"/>
            <w:gridSpan w:val="12"/>
          </w:tcPr>
          <w:p w:rsidR="009C63FB" w:rsidRDefault="009C63FB" w:rsidP="009C63F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54BE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Российской Федерации  от 17.05.2016 № 934-р «Об утверждении </w:t>
            </w:r>
            <w:r w:rsidR="00597E78">
              <w:rPr>
                <w:rFonts w:ascii="Times New Roman" w:hAnsi="Times New Roman" w:cs="Times New Roman"/>
                <w:sz w:val="24"/>
                <w:szCs w:val="24"/>
              </w:rPr>
              <w:t>основных направлений разработки и внедрения системы оценки результативности и эффективности кон</w:t>
            </w:r>
            <w:r w:rsidR="000E7AF8">
              <w:rPr>
                <w:rFonts w:ascii="Times New Roman" w:hAnsi="Times New Roman" w:cs="Times New Roman"/>
                <w:sz w:val="24"/>
                <w:szCs w:val="24"/>
              </w:rPr>
              <w:t>трольно-надзорной деятельности»;</w:t>
            </w:r>
            <w:r w:rsidR="00597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D8B" w:rsidRPr="000C3D66" w:rsidRDefault="00554F85" w:rsidP="009C63F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323F0"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управления Курской области от 23.01.2020 № 01-03/05 «Об утверждении Перечня показателей результативности и эффективности деятельности архивного управления Курской области по осуществлению </w:t>
            </w:r>
            <w:proofErr w:type="gramStart"/>
            <w:r w:rsidR="00E323F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E323F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об архивном деле на территории курской области»</w:t>
            </w:r>
            <w:r w:rsidR="00F7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3FB" w:rsidTr="00FF54D6">
        <w:tc>
          <w:tcPr>
            <w:tcW w:w="2694" w:type="dxa"/>
            <w:gridSpan w:val="3"/>
          </w:tcPr>
          <w:p w:rsidR="009C63FB" w:rsidRDefault="009C63FB" w:rsidP="00FF5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8B">
              <w:rPr>
                <w:rFonts w:ascii="Times New Roman" w:hAnsi="Times New Roman" w:cs="Times New Roman"/>
                <w:sz w:val="24"/>
                <w:szCs w:val="24"/>
              </w:rPr>
              <w:t>Кущ</w:t>
            </w:r>
          </w:p>
        </w:tc>
        <w:tc>
          <w:tcPr>
            <w:tcW w:w="12332" w:type="dxa"/>
            <w:gridSpan w:val="12"/>
          </w:tcPr>
          <w:p w:rsidR="009C63FB" w:rsidRDefault="009C63FB" w:rsidP="009C63F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рассчитывается ежегодно путем вычитания из общего количества проверенных субъектов контроля количества проверенных субъектов контроля, которые не допустили нарушения обязательных требований, с которыми связано причинение вреда (ущерба) охраняемым законом ценностям  </w:t>
            </w:r>
            <w:r w:rsidRPr="002456AC">
              <w:rPr>
                <w:rFonts w:ascii="Times New Roman" w:hAnsi="Times New Roman" w:cs="Times New Roman"/>
                <w:i/>
                <w:sz w:val="24"/>
                <w:szCs w:val="24"/>
              </w:rPr>
              <w:t>(значение строки 16, графа 7 формы №1-контроль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3FB" w:rsidTr="00FF54D6">
        <w:tc>
          <w:tcPr>
            <w:tcW w:w="2694" w:type="dxa"/>
            <w:gridSpan w:val="3"/>
          </w:tcPr>
          <w:p w:rsidR="009C63FB" w:rsidRDefault="009C63FB" w:rsidP="00FF54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Кпр</w:t>
            </w:r>
            <w:proofErr w:type="spellEnd"/>
          </w:p>
        </w:tc>
        <w:tc>
          <w:tcPr>
            <w:tcW w:w="12332" w:type="dxa"/>
            <w:gridSpan w:val="12"/>
          </w:tcPr>
          <w:p w:rsidR="009C63FB" w:rsidRDefault="009C63FB" w:rsidP="00E4234F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51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суммирования количества проверенных в текущем периоде субъектов контроля (</w:t>
            </w:r>
            <w:r w:rsidR="00E4234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и внеплановых проверок) </w:t>
            </w:r>
            <w:r w:rsidRPr="00E423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4234F" w:rsidRPr="00E42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  <w:r w:rsidRPr="00E4234F">
              <w:rPr>
                <w:rFonts w:ascii="Times New Roman" w:hAnsi="Times New Roman" w:cs="Times New Roman"/>
                <w:i/>
                <w:sz w:val="24"/>
                <w:szCs w:val="24"/>
              </w:rPr>
              <w:t>строк</w:t>
            </w:r>
            <w:r w:rsidR="00E4234F" w:rsidRPr="00E4234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42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01, графа 5</w:t>
            </w:r>
            <w:r w:rsidRPr="00E4234F">
              <w:rPr>
                <w:i/>
              </w:rPr>
              <w:t xml:space="preserve"> </w:t>
            </w:r>
            <w:r w:rsidRPr="00E4234F">
              <w:rPr>
                <w:rFonts w:ascii="Times New Roman" w:hAnsi="Times New Roman" w:cs="Times New Roman"/>
                <w:i/>
                <w:sz w:val="24"/>
                <w:szCs w:val="24"/>
              </w:rPr>
              <w:t>формы №1-контроль</w:t>
            </w:r>
            <w:r w:rsidR="00E4234F" w:rsidRPr="00E423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F704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3CD" w:rsidTr="00D55FEB">
        <w:tc>
          <w:tcPr>
            <w:tcW w:w="15026" w:type="dxa"/>
            <w:gridSpan w:val="15"/>
          </w:tcPr>
          <w:p w:rsidR="000353CD" w:rsidRPr="00E4234F" w:rsidRDefault="000353CD" w:rsidP="000353CD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34F">
              <w:rPr>
                <w:rFonts w:ascii="Times New Roman" w:hAnsi="Times New Roman" w:cs="Times New Roman"/>
                <w:b/>
                <w:sz w:val="26"/>
                <w:szCs w:val="26"/>
              </w:rPr>
              <w:t>Состояние показателя</w:t>
            </w:r>
          </w:p>
        </w:tc>
      </w:tr>
      <w:tr w:rsidR="000353CD" w:rsidTr="00D55FEB">
        <w:tc>
          <w:tcPr>
            <w:tcW w:w="15026" w:type="dxa"/>
            <w:gridSpan w:val="15"/>
          </w:tcPr>
          <w:p w:rsidR="000353CD" w:rsidRPr="00150E3C" w:rsidRDefault="000353CD" w:rsidP="000353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основных обстоятельств, характеризующих базовое значение показателя </w:t>
            </w:r>
          </w:p>
        </w:tc>
      </w:tr>
      <w:tr w:rsidR="004A2F0C" w:rsidTr="00D55FEB">
        <w:tc>
          <w:tcPr>
            <w:tcW w:w="2694" w:type="dxa"/>
            <w:gridSpan w:val="3"/>
          </w:tcPr>
          <w:p w:rsidR="004A2F0C" w:rsidRPr="000C3D66" w:rsidRDefault="004A2F0C" w:rsidP="000353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2332" w:type="dxa"/>
            <w:gridSpan w:val="12"/>
          </w:tcPr>
          <w:p w:rsidR="00145274" w:rsidRDefault="00A20DFE" w:rsidP="00E4234F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течение  2018 – 2019 годов в ходе осуществления  контроля за соблюдением законодательства об  архивном деле на территории Курской области среди выявляемых</w:t>
            </w:r>
            <w:r w:rsidR="000A62B6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плановых </w:t>
            </w:r>
            <w:r w:rsidR="009B1C3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правонарушений </w:t>
            </w:r>
            <w:r w:rsidR="009E069E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1A1912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9E069E">
              <w:rPr>
                <w:rFonts w:ascii="Times New Roman" w:hAnsi="Times New Roman" w:cs="Times New Roman"/>
                <w:sz w:val="24"/>
                <w:szCs w:val="24"/>
              </w:rPr>
              <w:t xml:space="preserve"> случаи проведения</w:t>
            </w:r>
            <w:r w:rsidR="005368BF">
              <w:rPr>
                <w:rFonts w:ascii="Times New Roman" w:hAnsi="Times New Roman" w:cs="Times New Roman"/>
                <w:sz w:val="24"/>
                <w:szCs w:val="24"/>
              </w:rPr>
              <w:t xml:space="preserve">  упорядочения архивных документов с нарушением установленных сроков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 xml:space="preserve">, в результате чего </w:t>
            </w:r>
            <w:r w:rsidR="00E4234F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 в рамках контрольных мероприятий 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E4234F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>утрат</w:t>
            </w:r>
            <w:r w:rsidR="00E423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находящихся в неупорядоченном состоянии без научно-справочного аппарата (описей), в котором  зафиксированы</w:t>
            </w:r>
            <w:proofErr w:type="gramEnd"/>
            <w:r w:rsidR="00145274">
              <w:rPr>
                <w:rFonts w:ascii="Times New Roman" w:hAnsi="Times New Roman" w:cs="Times New Roman"/>
                <w:sz w:val="24"/>
                <w:szCs w:val="24"/>
              </w:rPr>
              <w:t xml:space="preserve"> виды, д</w:t>
            </w:r>
            <w:r w:rsidR="00E4234F">
              <w:rPr>
                <w:rFonts w:ascii="Times New Roman" w:hAnsi="Times New Roman" w:cs="Times New Roman"/>
                <w:sz w:val="24"/>
                <w:szCs w:val="24"/>
              </w:rPr>
              <w:t>аты документов и их количество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5A8" w:rsidRDefault="008D2844" w:rsidP="00E4234F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 утраты  архивных документов архивным управлением Курской области выявляются не только при осуществлении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 xml:space="preserve">  контрол</w:t>
            </w:r>
            <w:r w:rsidR="00E4234F">
              <w:rPr>
                <w:rFonts w:ascii="Times New Roman" w:hAnsi="Times New Roman" w:cs="Times New Roman"/>
                <w:sz w:val="24"/>
                <w:szCs w:val="24"/>
              </w:rPr>
              <w:t>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и в рамках работы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экспертно-проверочной  комиссии   архивного управления Курской области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A279B">
              <w:rPr>
                <w:rFonts w:ascii="Times New Roman" w:hAnsi="Times New Roman" w:cs="Times New Roman"/>
                <w:sz w:val="24"/>
                <w:szCs w:val="24"/>
              </w:rPr>
              <w:t>Так, на рассм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 xml:space="preserve">отрение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данной комиссии </w:t>
            </w:r>
            <w:r w:rsidR="00145274">
              <w:rPr>
                <w:rFonts w:ascii="Times New Roman" w:hAnsi="Times New Roman" w:cs="Times New Roman"/>
                <w:sz w:val="24"/>
                <w:szCs w:val="24"/>
              </w:rPr>
              <w:t>в  2018</w:t>
            </w:r>
            <w:r w:rsidR="005439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394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="0024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</w:t>
            </w:r>
            <w:r w:rsidR="00E4234F">
              <w:rPr>
                <w:rFonts w:ascii="Times New Roman" w:hAnsi="Times New Roman" w:cs="Times New Roman"/>
                <w:sz w:val="24"/>
                <w:szCs w:val="24"/>
              </w:rPr>
              <w:t xml:space="preserve">тования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архивных учреждений </w:t>
            </w:r>
            <w:r w:rsidR="00E4234F">
              <w:rPr>
                <w:rFonts w:ascii="Times New Roman" w:hAnsi="Times New Roman" w:cs="Times New Roman"/>
                <w:sz w:val="24"/>
                <w:szCs w:val="24"/>
              </w:rPr>
              <w:t>представлены  комплекты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 о завершен</w:t>
            </w:r>
            <w:r w:rsidR="0054394E">
              <w:rPr>
                <w:rFonts w:ascii="Times New Roman" w:hAnsi="Times New Roman" w:cs="Times New Roman"/>
                <w:sz w:val="24"/>
                <w:szCs w:val="24"/>
              </w:rPr>
              <w:t>ии розыска и  снятия с учета  59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t xml:space="preserve">  утраченных дел, включенных в  состав Архивного фонда Курской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t>в 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t xml:space="preserve"> – 3 организациями-источниками  комплектования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архивных учреждений </w:t>
            </w:r>
            <w:r w:rsidR="00DA27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280D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  <w:r w:rsidR="0054394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Архивного фонда Курской области и</w:t>
            </w:r>
            <w:r w:rsidR="002456AC">
              <w:rPr>
                <w:rFonts w:ascii="Times New Roman" w:hAnsi="Times New Roman" w:cs="Times New Roman"/>
                <w:sz w:val="24"/>
                <w:szCs w:val="24"/>
              </w:rPr>
              <w:t xml:space="preserve"> на 7 ед.хр.</w:t>
            </w:r>
            <w:r w:rsidR="0059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59280D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</w:t>
            </w:r>
            <w:proofErr w:type="gramEnd"/>
            <w:r w:rsidR="0059280D">
              <w:rPr>
                <w:rFonts w:ascii="Times New Roman" w:hAnsi="Times New Roman" w:cs="Times New Roman"/>
                <w:sz w:val="24"/>
                <w:szCs w:val="24"/>
              </w:rPr>
              <w:t xml:space="preserve"> составу.</w:t>
            </w:r>
          </w:p>
          <w:p w:rsidR="001A1912" w:rsidRDefault="001A1912" w:rsidP="00E4234F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 </w:t>
            </w:r>
            <w:r w:rsidR="008D2844">
              <w:rPr>
                <w:rFonts w:ascii="Times New Roman" w:hAnsi="Times New Roman" w:cs="Times New Roman"/>
                <w:sz w:val="24"/>
                <w:szCs w:val="24"/>
              </w:rPr>
              <w:t>9 проверок (7 плановых и 2 внеплановых)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 в 2018 году</w:t>
            </w:r>
            <w:r w:rsidR="008D28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078">
              <w:rPr>
                <w:rFonts w:ascii="Times New Roman" w:hAnsi="Times New Roman" w:cs="Times New Roman"/>
                <w:sz w:val="24"/>
                <w:szCs w:val="24"/>
              </w:rPr>
              <w:t>выявлены нарушения обязательных требований, с которыми связано  причинение вреда (ущерба) охраняемым законом ценностям</w:t>
            </w:r>
            <w:r w:rsidR="008D28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B0C">
              <w:rPr>
                <w:rFonts w:ascii="Times New Roman" w:hAnsi="Times New Roman" w:cs="Times New Roman"/>
                <w:sz w:val="24"/>
                <w:szCs w:val="24"/>
              </w:rPr>
              <w:t xml:space="preserve"> в 1-ом субъекте</w:t>
            </w:r>
            <w:r w:rsidR="008D28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="008B4B0C">
              <w:rPr>
                <w:rFonts w:ascii="Times New Roman" w:hAnsi="Times New Roman" w:cs="Times New Roman"/>
                <w:sz w:val="24"/>
                <w:szCs w:val="24"/>
              </w:rPr>
              <w:t>, но  дважды за год.</w:t>
            </w:r>
            <w:r w:rsidR="00211C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8D2844" w:rsidRDefault="00DA279B" w:rsidP="00E4234F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0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проведенных </w:t>
            </w:r>
            <w:r w:rsidR="008D2844">
              <w:rPr>
                <w:rFonts w:ascii="Times New Roman" w:hAnsi="Times New Roman" w:cs="Times New Roman"/>
                <w:sz w:val="24"/>
                <w:szCs w:val="24"/>
              </w:rPr>
              <w:t xml:space="preserve">11 проверок (7 плановых и 4 внеплановых) </w:t>
            </w:r>
            <w:r w:rsidR="009D240B">
              <w:rPr>
                <w:rFonts w:ascii="Times New Roman" w:hAnsi="Times New Roman" w:cs="Times New Roman"/>
                <w:sz w:val="24"/>
                <w:szCs w:val="24"/>
              </w:rPr>
              <w:t>в 2019 г</w:t>
            </w:r>
            <w:r w:rsidR="008D2844">
              <w:rPr>
                <w:rFonts w:ascii="Times New Roman" w:hAnsi="Times New Roman" w:cs="Times New Roman"/>
                <w:sz w:val="24"/>
                <w:szCs w:val="24"/>
              </w:rPr>
              <w:t>оду,</w:t>
            </w:r>
            <w:r w:rsidR="009D240B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нарушения </w:t>
            </w:r>
            <w:r w:rsidR="009D240B" w:rsidRPr="0082484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с которыми связано причинение вреда (ущерба) охраняемым законом ценностям</w:t>
            </w:r>
            <w:r w:rsidR="00EC290F">
              <w:rPr>
                <w:rFonts w:ascii="Times New Roman" w:hAnsi="Times New Roman" w:cs="Times New Roman"/>
                <w:sz w:val="24"/>
                <w:szCs w:val="24"/>
              </w:rPr>
              <w:t>, в 1-ом субъекте</w:t>
            </w:r>
            <w:r w:rsidR="008D28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="009D240B" w:rsidRPr="00BD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844" w:rsidRDefault="00FA3BF7" w:rsidP="00E4234F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BDB">
              <w:rPr>
                <w:rFonts w:ascii="Times New Roman" w:hAnsi="Times New Roman" w:cs="Times New Roman"/>
                <w:sz w:val="24"/>
                <w:szCs w:val="24"/>
              </w:rPr>
              <w:t>о итогам расчета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1BDB">
              <w:rPr>
                <w:rFonts w:ascii="Times New Roman" w:hAnsi="Times New Roman" w:cs="Times New Roman"/>
                <w:sz w:val="24"/>
                <w:szCs w:val="24"/>
              </w:rPr>
              <w:t>телей результатив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эффективности контрольно</w:t>
            </w:r>
            <w:r w:rsidR="00221BDB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  <w:r w:rsidR="00EC290F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Курской области по осуществлению контроля за соблюдением законодательства об архивном деле на территории Курской области 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A6D1B">
              <w:rPr>
                <w:rFonts w:ascii="Times New Roman" w:hAnsi="Times New Roman" w:cs="Times New Roman"/>
                <w:sz w:val="24"/>
                <w:szCs w:val="24"/>
              </w:rPr>
              <w:t xml:space="preserve"> 2019 г. </w:t>
            </w:r>
            <w:r w:rsidR="005F102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«Доля  проверенных субъектов контроля, допустивших нарушения обязательных требований, с которыми связано причинение вреда (ущерба) охраняемым зако</w:t>
            </w:r>
            <w:r w:rsidR="007D4F02">
              <w:rPr>
                <w:rFonts w:ascii="Times New Roman" w:hAnsi="Times New Roman" w:cs="Times New Roman"/>
                <w:sz w:val="24"/>
                <w:szCs w:val="24"/>
              </w:rPr>
              <w:t xml:space="preserve">ном ценностям, в общем </w:t>
            </w:r>
            <w:r w:rsidR="005F1028">
              <w:rPr>
                <w:rFonts w:ascii="Times New Roman" w:hAnsi="Times New Roman" w:cs="Times New Roman"/>
                <w:sz w:val="24"/>
                <w:szCs w:val="24"/>
              </w:rPr>
              <w:t xml:space="preserve">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проверенных в текущем периоде субъектов контроля» составило 9,0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1042CA"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D1B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D1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– 2%.</w:t>
            </w:r>
            <w:r w:rsidR="005F1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42CA" w:rsidRDefault="001042CA" w:rsidP="00E4234F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текущее значение показателя </w:t>
            </w:r>
            <w:r w:rsidRPr="0082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оказывают влияние</w:t>
            </w:r>
            <w:r w:rsidR="009D240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обстоятельства: недостаточное финансирование субъектов контроля,</w:t>
            </w:r>
            <w:r w:rsidR="008D284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архивохранилищ в помещениях, не соответствующих установленным нормативам,</w:t>
            </w:r>
            <w:r w:rsidR="009D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штатной единицы архивариуса в субъектах контроля, отсутствие </w:t>
            </w:r>
            <w:r w:rsidR="0042183E">
              <w:rPr>
                <w:rFonts w:ascii="Times New Roman" w:hAnsi="Times New Roman" w:cs="Times New Roman"/>
                <w:sz w:val="24"/>
                <w:szCs w:val="24"/>
              </w:rPr>
              <w:t xml:space="preserve">в субъектах контроля 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>квалифицирова</w:t>
            </w:r>
            <w:r w:rsidR="0042183E">
              <w:rPr>
                <w:rFonts w:ascii="Times New Roman" w:hAnsi="Times New Roman" w:cs="Times New Roman"/>
                <w:sz w:val="24"/>
                <w:szCs w:val="24"/>
              </w:rPr>
              <w:t>нных кадров, ответственных за обеспечение сохранности документов</w:t>
            </w:r>
            <w:r w:rsidR="0037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F0C" w:rsidRPr="000C3D66" w:rsidRDefault="00E80EFE" w:rsidP="00F742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F0C" w:rsidTr="00D55FEB">
        <w:tc>
          <w:tcPr>
            <w:tcW w:w="15026" w:type="dxa"/>
            <w:gridSpan w:val="15"/>
          </w:tcPr>
          <w:p w:rsidR="004A2F0C" w:rsidRPr="0055175E" w:rsidRDefault="004A2F0C" w:rsidP="004A2F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Описание стратегической цели показателя </w:t>
            </w:r>
          </w:p>
        </w:tc>
      </w:tr>
      <w:tr w:rsidR="003773A5" w:rsidTr="00D55FEB">
        <w:tc>
          <w:tcPr>
            <w:tcW w:w="2694" w:type="dxa"/>
            <w:gridSpan w:val="3"/>
          </w:tcPr>
          <w:p w:rsidR="008D2844" w:rsidRDefault="003773A5" w:rsidP="008D28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цели </w:t>
            </w:r>
          </w:p>
          <w:p w:rsidR="003773A5" w:rsidRPr="000C3D66" w:rsidRDefault="003773A5" w:rsidP="008D28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ее описание</w:t>
            </w:r>
          </w:p>
        </w:tc>
        <w:tc>
          <w:tcPr>
            <w:tcW w:w="12332" w:type="dxa"/>
            <w:gridSpan w:val="12"/>
          </w:tcPr>
          <w:p w:rsidR="00830EC4" w:rsidRDefault="00B81AD9" w:rsidP="002250CA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</w:t>
            </w:r>
            <w:r w:rsidR="00830EC4">
              <w:rPr>
                <w:rFonts w:ascii="Times New Roman" w:hAnsi="Times New Roman" w:cs="Times New Roman"/>
                <w:sz w:val="24"/>
                <w:szCs w:val="24"/>
              </w:rPr>
              <w:t>стратегической цели «</w:t>
            </w:r>
            <w:r w:rsidR="00F742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субъектов контроля,  </w:t>
            </w:r>
            <w:r w:rsidR="00F742DB" w:rsidRPr="00B81AD9">
              <w:rPr>
                <w:rFonts w:ascii="Times New Roman" w:hAnsi="Times New Roman" w:cs="Times New Roman"/>
                <w:sz w:val="24"/>
                <w:szCs w:val="24"/>
              </w:rPr>
              <w:t>допустивших  нарушения обязательных требований,</w:t>
            </w:r>
            <w:r w:rsidR="00F742DB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связано причинение </w:t>
            </w:r>
            <w:r w:rsidR="00F742DB" w:rsidRPr="000749FF">
              <w:rPr>
                <w:rFonts w:ascii="Times New Roman" w:hAnsi="Times New Roman" w:cs="Times New Roman"/>
                <w:sz w:val="24"/>
                <w:szCs w:val="24"/>
              </w:rPr>
              <w:t xml:space="preserve">вреда (ущерба) охраняемым законом ценностям </w:t>
            </w:r>
            <w:r w:rsidR="00F742DB">
              <w:rPr>
                <w:rFonts w:ascii="Times New Roman" w:hAnsi="Times New Roman" w:cs="Times New Roman"/>
                <w:sz w:val="24"/>
                <w:szCs w:val="24"/>
              </w:rPr>
              <w:t>в сфере архивного дела»</w:t>
            </w:r>
            <w:r w:rsidR="0083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проведения проверок субъектов контроля и профилактики нарушений обязательных требований законодательства об архивном деле на территории Курской области</w:t>
            </w:r>
            <w:r w:rsidR="008F268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реализации: </w:t>
            </w:r>
            <w:r w:rsidR="00830E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30EC4" w:rsidRDefault="002250CA" w:rsidP="002250CA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6720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ежегодных программ профилактики нарушений обязательных требований, соблюдение которых оценивается архивным управлением Курской области при проведении мероприятий </w:t>
            </w:r>
            <w:r w:rsidR="005517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55175E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5517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об архивном деле на территории Курской области (приказы архив</w:t>
            </w:r>
            <w:r w:rsidR="007815A8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55175E">
              <w:rPr>
                <w:rFonts w:ascii="Times New Roman" w:hAnsi="Times New Roman" w:cs="Times New Roman"/>
                <w:sz w:val="24"/>
                <w:szCs w:val="24"/>
              </w:rPr>
              <w:t>управления Курской области от 08.06.2017 № 01-04/28, от 27.12.2017 № 01-0</w:t>
            </w:r>
            <w:r w:rsidR="00830EC4">
              <w:rPr>
                <w:rFonts w:ascii="Times New Roman" w:hAnsi="Times New Roman" w:cs="Times New Roman"/>
                <w:sz w:val="24"/>
                <w:szCs w:val="24"/>
              </w:rPr>
              <w:t>4/93, от 27.12.2018 № 01-03/86);</w:t>
            </w:r>
          </w:p>
          <w:p w:rsidR="00830EC4" w:rsidRDefault="002250CA" w:rsidP="002250CA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F26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268E" w:rsidRPr="008F268E">
              <w:rPr>
                <w:rFonts w:ascii="Times New Roman" w:hAnsi="Times New Roman" w:cs="Times New Roman"/>
                <w:sz w:val="24"/>
                <w:szCs w:val="24"/>
              </w:rPr>
              <w:t>едомственн</w:t>
            </w:r>
            <w:r w:rsidR="008F268E">
              <w:rPr>
                <w:rFonts w:ascii="Times New Roman" w:hAnsi="Times New Roman" w:cs="Times New Roman"/>
                <w:sz w:val="24"/>
                <w:szCs w:val="24"/>
              </w:rPr>
              <w:t>ой программы</w:t>
            </w:r>
            <w:r w:rsidR="008F268E" w:rsidRPr="008F268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нарушений обязательных требований законодательства об архивном деле на территории Курской области на 2020 год и плановый период 2021-2022 годов</w:t>
            </w:r>
            <w:r w:rsidR="00E67204">
              <w:rPr>
                <w:rFonts w:ascii="Times New Roman" w:hAnsi="Times New Roman" w:cs="Times New Roman"/>
                <w:sz w:val="24"/>
                <w:szCs w:val="24"/>
              </w:rPr>
              <w:t xml:space="preserve"> (приказ архив</w:t>
            </w:r>
            <w:r w:rsidR="007815A8">
              <w:rPr>
                <w:rFonts w:ascii="Times New Roman" w:hAnsi="Times New Roman" w:cs="Times New Roman"/>
                <w:sz w:val="24"/>
                <w:szCs w:val="24"/>
              </w:rPr>
              <w:t>ного управлен</w:t>
            </w:r>
            <w:r w:rsidR="0055175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E6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67204" w:rsidRPr="00E672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720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E67204" w:rsidRPr="00E67204">
              <w:rPr>
                <w:rFonts w:ascii="Times New Roman" w:hAnsi="Times New Roman" w:cs="Times New Roman"/>
                <w:sz w:val="24"/>
                <w:szCs w:val="24"/>
              </w:rPr>
              <w:t>2019 № 01-03/103</w:t>
            </w:r>
            <w:r w:rsidR="005517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0E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3A5" w:rsidRPr="000C3D66" w:rsidRDefault="002250CA" w:rsidP="002250CA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815A8">
              <w:rPr>
                <w:rFonts w:ascii="Times New Roman" w:hAnsi="Times New Roman" w:cs="Times New Roman"/>
                <w:sz w:val="24"/>
                <w:szCs w:val="24"/>
              </w:rPr>
              <w:t>ежегодных Основных  направлений развития  архивного  дела в Курской области</w:t>
            </w:r>
            <w:r w:rsidR="00E67204">
              <w:rPr>
                <w:rFonts w:ascii="Times New Roman" w:hAnsi="Times New Roman" w:cs="Times New Roman"/>
                <w:sz w:val="24"/>
                <w:szCs w:val="24"/>
              </w:rPr>
              <w:t xml:space="preserve"> (раздел </w:t>
            </w:r>
            <w:r w:rsidR="00E67204" w:rsidRPr="00E6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815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109A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развития  архивного дела</w:t>
            </w:r>
            <w:r w:rsidR="00E67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09A">
              <w:rPr>
                <w:rFonts w:ascii="Times New Roman" w:hAnsi="Times New Roman" w:cs="Times New Roman"/>
                <w:sz w:val="24"/>
                <w:szCs w:val="24"/>
              </w:rPr>
              <w:t>; раздел 3 «Формирование Архивного фонда Курской области. Организационно-методическое руководство архивами организаций»</w:t>
            </w:r>
            <w:r w:rsidR="00E67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75E" w:rsidTr="00D55FEB">
        <w:tc>
          <w:tcPr>
            <w:tcW w:w="15026" w:type="dxa"/>
            <w:gridSpan w:val="15"/>
          </w:tcPr>
          <w:p w:rsidR="0055175E" w:rsidRPr="002109A2" w:rsidRDefault="0055175E" w:rsidP="005517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значения показателя по годам</w:t>
            </w:r>
          </w:p>
        </w:tc>
      </w:tr>
      <w:tr w:rsidR="0055175E" w:rsidTr="002250CA">
        <w:tc>
          <w:tcPr>
            <w:tcW w:w="2694" w:type="dxa"/>
            <w:gridSpan w:val="3"/>
          </w:tcPr>
          <w:p w:rsidR="0055175E" w:rsidRDefault="009F6BF2" w:rsidP="009F6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842" w:type="dxa"/>
            <w:gridSpan w:val="3"/>
          </w:tcPr>
          <w:p w:rsidR="0055175E" w:rsidRPr="009F6BF2" w:rsidRDefault="009F6BF2" w:rsidP="00C11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1E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gridSpan w:val="2"/>
          </w:tcPr>
          <w:p w:rsidR="0055175E" w:rsidRPr="009F6BF2" w:rsidRDefault="009F6BF2" w:rsidP="00C11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11E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55175E" w:rsidRPr="009F6BF2" w:rsidRDefault="009F6BF2" w:rsidP="00C11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11E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55175E" w:rsidRPr="009F6BF2" w:rsidRDefault="009F6BF2" w:rsidP="00C11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11E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55175E" w:rsidRPr="009F6BF2" w:rsidRDefault="009F6BF2" w:rsidP="00C11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11E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55175E" w:rsidRPr="009F6BF2" w:rsidRDefault="009F6BF2" w:rsidP="00C11E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11E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5175E" w:rsidTr="002250CA">
        <w:tc>
          <w:tcPr>
            <w:tcW w:w="2694" w:type="dxa"/>
            <w:gridSpan w:val="3"/>
          </w:tcPr>
          <w:p w:rsidR="009F6BF2" w:rsidRDefault="009F6BF2" w:rsidP="009F6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  <w:p w:rsidR="0055175E" w:rsidRDefault="009F6BF2" w:rsidP="009F6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(значение)</w:t>
            </w:r>
          </w:p>
        </w:tc>
        <w:tc>
          <w:tcPr>
            <w:tcW w:w="1842" w:type="dxa"/>
            <w:gridSpan w:val="3"/>
          </w:tcPr>
          <w:p w:rsidR="0055175E" w:rsidRPr="000C3D66" w:rsidRDefault="00C11E0A" w:rsidP="009F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11,0%</w:t>
            </w:r>
          </w:p>
        </w:tc>
        <w:tc>
          <w:tcPr>
            <w:tcW w:w="2127" w:type="dxa"/>
            <w:gridSpan w:val="2"/>
          </w:tcPr>
          <w:p w:rsidR="0055175E" w:rsidRPr="000C3D66" w:rsidRDefault="00C11E0A" w:rsidP="009F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9,0%</w:t>
            </w:r>
          </w:p>
        </w:tc>
        <w:tc>
          <w:tcPr>
            <w:tcW w:w="1984" w:type="dxa"/>
            <w:gridSpan w:val="2"/>
          </w:tcPr>
          <w:p w:rsidR="0055175E" w:rsidRPr="000C3D66" w:rsidRDefault="00DB5665" w:rsidP="009F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1E0A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2126" w:type="dxa"/>
          </w:tcPr>
          <w:p w:rsidR="0055175E" w:rsidRPr="000C3D66" w:rsidRDefault="00F707B7" w:rsidP="00DB5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C11E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2"/>
          </w:tcPr>
          <w:p w:rsidR="0055175E" w:rsidRPr="000C3D66" w:rsidRDefault="00F707B7" w:rsidP="009F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E0A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2268" w:type="dxa"/>
            <w:gridSpan w:val="2"/>
          </w:tcPr>
          <w:p w:rsidR="0055175E" w:rsidRPr="000C3D66" w:rsidRDefault="00F707B7" w:rsidP="009F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11E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F6BF2" w:rsidTr="00D55FEB">
        <w:tc>
          <w:tcPr>
            <w:tcW w:w="15026" w:type="dxa"/>
            <w:gridSpan w:val="15"/>
          </w:tcPr>
          <w:p w:rsidR="00C11E0A" w:rsidRDefault="00C11E0A" w:rsidP="00EC4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F2" w:rsidRPr="00EC4023" w:rsidRDefault="009F6BF2" w:rsidP="009F6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задач по достижению целевых значений  показателя </w:t>
            </w:r>
          </w:p>
        </w:tc>
      </w:tr>
      <w:tr w:rsidR="009F6BF2" w:rsidTr="00D55FEB">
        <w:tc>
          <w:tcPr>
            <w:tcW w:w="15026" w:type="dxa"/>
            <w:gridSpan w:val="15"/>
          </w:tcPr>
          <w:p w:rsidR="006F60FA" w:rsidRPr="002250CA" w:rsidRDefault="00457199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AA7296" w:rsidRPr="00225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642D63" w:rsidRPr="00225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</w:t>
            </w:r>
            <w:proofErr w:type="gramStart"/>
            <w:r w:rsidR="00642D63" w:rsidRPr="002250C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 за</w:t>
            </w:r>
            <w:proofErr w:type="gramEnd"/>
            <w:r w:rsidR="00642D63" w:rsidRPr="00225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соблюдением субъектами контроля обязательных требований законодательства об архивном деле. </w:t>
            </w:r>
          </w:p>
          <w:p w:rsidR="00457199" w:rsidRDefault="00457199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методы реализации задачи: </w:t>
            </w:r>
          </w:p>
          <w:p w:rsidR="001718D6" w:rsidRPr="001240FC" w:rsidRDefault="001718D6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 xml:space="preserve">а) организация информирования субъектов контроля о необходимости соблюдения обязательных требований архивного законодательства путем размещения на официальном сайте «Архивная служба Курской области»: </w:t>
            </w:r>
          </w:p>
          <w:p w:rsidR="001718D6" w:rsidRPr="001240FC" w:rsidRDefault="001718D6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перечней нормативных правовых актов, содержащих обязательные требования, соблюдение которых оценивается при проведении мероприятий по контролю; </w:t>
            </w:r>
          </w:p>
          <w:p w:rsidR="005A5BAC" w:rsidRDefault="002250CA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183A">
              <w:rPr>
                <w:rFonts w:ascii="Times New Roman" w:hAnsi="Times New Roman" w:cs="Times New Roman"/>
                <w:sz w:val="24"/>
                <w:szCs w:val="24"/>
              </w:rPr>
              <w:t xml:space="preserve">ежегодных </w:t>
            </w:r>
            <w:r w:rsidR="001718D6" w:rsidRPr="001240FC">
              <w:rPr>
                <w:rFonts w:ascii="Times New Roman" w:hAnsi="Times New Roman" w:cs="Times New Roman"/>
                <w:sz w:val="24"/>
                <w:szCs w:val="24"/>
              </w:rPr>
              <w:t>обзоров правоприменительной практики</w:t>
            </w:r>
            <w:r w:rsidR="00CF183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деятельности</w:t>
            </w:r>
            <w:r w:rsidR="001718D6" w:rsidRPr="001240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18D6" w:rsidRPr="008B7F06" w:rsidRDefault="001718D6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</w:rPr>
            </w:pP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F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>докла</w:t>
            </w:r>
            <w:r w:rsidR="005A5BAC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r w:rsidR="005A5BAC">
              <w:rPr>
                <w:rFonts w:ascii="Times New Roman" w:hAnsi="Times New Roman" w:cs="Times New Roman"/>
              </w:rPr>
              <w:t xml:space="preserve">об итогах работы </w:t>
            </w:r>
            <w:r w:rsidR="005A5BAC" w:rsidRPr="005A5BAC">
              <w:rPr>
                <w:rFonts w:ascii="Times New Roman" w:hAnsi="Times New Roman" w:cs="Times New Roman"/>
              </w:rPr>
              <w:t>по реализации профилактических мероприятий, направленных на предупреждение нарушений обязательных требований законодательства об архивном деле на территории Курской области</w:t>
            </w:r>
            <w:r w:rsidR="008B7F06">
              <w:rPr>
                <w:rFonts w:ascii="Times New Roman" w:hAnsi="Times New Roman" w:cs="Times New Roman"/>
              </w:rPr>
              <w:t>;</w:t>
            </w:r>
          </w:p>
          <w:p w:rsidR="001718D6" w:rsidRPr="001240FC" w:rsidRDefault="002250CA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18D6" w:rsidRPr="001240FC">
              <w:rPr>
                <w:rFonts w:ascii="Times New Roman" w:hAnsi="Times New Roman" w:cs="Times New Roman"/>
                <w:sz w:val="24"/>
                <w:szCs w:val="24"/>
              </w:rPr>
              <w:t>информаций о проведенных контрольных мероприятиях, сведений о привлечении к административной ответственности с указанием основных нарушений по видам;</w:t>
            </w:r>
          </w:p>
          <w:p w:rsidR="001718D6" w:rsidRPr="001240FC" w:rsidRDefault="001718D6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>б) проведение публичных обсуждений результатов правоприменительной практики с рассмотрением типовых и массовых нарушений обязательных требований  с возможными мероприятиями по их устранению;</w:t>
            </w:r>
          </w:p>
          <w:p w:rsidR="001718D6" w:rsidRPr="001240FC" w:rsidRDefault="001718D6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>в) подготовка и  проведение обучающих семинаров по вопросам соблюдения обязательных требований в сфере делопроизводства и архивного</w:t>
            </w:r>
            <w:r w:rsidR="000F3578" w:rsidRPr="001240FC">
              <w:rPr>
                <w:rFonts w:ascii="Times New Roman" w:hAnsi="Times New Roman" w:cs="Times New Roman"/>
                <w:sz w:val="24"/>
                <w:szCs w:val="24"/>
              </w:rPr>
              <w:t xml:space="preserve"> дела;</w:t>
            </w:r>
          </w:p>
          <w:p w:rsidR="000F3578" w:rsidRPr="001240FC" w:rsidRDefault="000F3578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>г) проведение консультаций (индивидуальных и общих) по вопросам соблюдения обязательных требований, в том числе очное консультирование, консультиро</w:t>
            </w:r>
            <w:r w:rsidR="001240FC">
              <w:rPr>
                <w:rFonts w:ascii="Times New Roman" w:hAnsi="Times New Roman" w:cs="Times New Roman"/>
                <w:sz w:val="24"/>
                <w:szCs w:val="24"/>
              </w:rPr>
              <w:t>вание по телефону</w:t>
            </w: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3578" w:rsidRPr="001240FC" w:rsidRDefault="000F3578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>д) разработка памяток и актуализация руководств по соблюдению обязательных тр</w:t>
            </w:r>
            <w:r w:rsidR="001240FC">
              <w:rPr>
                <w:rFonts w:ascii="Times New Roman" w:hAnsi="Times New Roman" w:cs="Times New Roman"/>
                <w:sz w:val="24"/>
                <w:szCs w:val="24"/>
              </w:rPr>
              <w:t>ебований в сфере архивного дела;</w:t>
            </w:r>
          </w:p>
          <w:p w:rsidR="001718D6" w:rsidRDefault="000F3578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0FC">
              <w:rPr>
                <w:rFonts w:ascii="Times New Roman" w:hAnsi="Times New Roman" w:cs="Times New Roman"/>
                <w:sz w:val="24"/>
                <w:szCs w:val="24"/>
              </w:rPr>
              <w:t>е) внедрение в практику осуществления контрольной деятельности форм проверочных листов (списков контрольных вопросов</w:t>
            </w:r>
            <w:r w:rsidRPr="001A19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2250CA" w:rsidRPr="00225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EA5" w:rsidRDefault="003C7BDB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использование в деятельности государственной информационной  системы «Типовое облачное решение по автоматизации контрольно-надзорной деятельности» (интерактивные сервисы, в том числе новые формы каналов «Обратной связи» с  субъектами  контроля</w:t>
            </w:r>
            <w:r w:rsidR="00A35FDD">
              <w:rPr>
                <w:rFonts w:ascii="Times New Roman" w:hAnsi="Times New Roman" w:cs="Times New Roman"/>
                <w:sz w:val="24"/>
                <w:szCs w:val="24"/>
              </w:rPr>
              <w:t xml:space="preserve"> (ситуативные и общие электронные формы «обратной связи»; электронные  сервисы: «электронная </w:t>
            </w:r>
            <w:r w:rsidR="002250CA">
              <w:rPr>
                <w:rFonts w:ascii="Times New Roman" w:hAnsi="Times New Roman" w:cs="Times New Roman"/>
                <w:sz w:val="24"/>
                <w:szCs w:val="24"/>
              </w:rPr>
              <w:t>приемная», «личный кабинет»).</w:t>
            </w:r>
          </w:p>
          <w:p w:rsidR="00D809F1" w:rsidRPr="002250CA" w:rsidRDefault="0030384C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0CA">
              <w:rPr>
                <w:rFonts w:ascii="Times New Roman" w:hAnsi="Times New Roman" w:cs="Times New Roman"/>
                <w:i/>
                <w:sz w:val="24"/>
                <w:szCs w:val="24"/>
              </w:rPr>
              <w:t>Задача 2.</w:t>
            </w:r>
            <w:r w:rsidR="003F5CEB" w:rsidRPr="002250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Предупреждение, выявление и пресечение нарушений субъектами контроля обязательных требований законодательства об архивном деле. </w:t>
            </w:r>
          </w:p>
          <w:p w:rsidR="00183002" w:rsidRDefault="0030384C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4C">
              <w:rPr>
                <w:rFonts w:ascii="Times New Roman" w:hAnsi="Times New Roman" w:cs="Times New Roman"/>
                <w:sz w:val="24"/>
                <w:szCs w:val="24"/>
              </w:rPr>
              <w:t>Способы и методы реализации задачи:</w:t>
            </w:r>
          </w:p>
          <w:p w:rsidR="000F3578" w:rsidRPr="00826CEF" w:rsidRDefault="000F3578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>а) подготовка план</w:t>
            </w:r>
            <w:r w:rsidR="00D55F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плановых проверок </w:t>
            </w:r>
            <w:r w:rsidR="00D55FEB">
              <w:rPr>
                <w:rFonts w:ascii="Times New Roman" w:hAnsi="Times New Roman" w:cs="Times New Roman"/>
                <w:sz w:val="24"/>
                <w:szCs w:val="24"/>
              </w:rPr>
              <w:t>субъектов контроля</w:t>
            </w: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согласование </w:t>
            </w:r>
            <w:r w:rsidR="00D55FEB">
              <w:rPr>
                <w:rFonts w:ascii="Times New Roman" w:hAnsi="Times New Roman" w:cs="Times New Roman"/>
                <w:sz w:val="24"/>
                <w:szCs w:val="24"/>
              </w:rPr>
              <w:t>указанных планов</w:t>
            </w: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 xml:space="preserve"> с прокуратурой Курской области в установленном порядке и </w:t>
            </w:r>
            <w:r w:rsidR="00D55FE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«Архивная служба Курской области»;</w:t>
            </w:r>
          </w:p>
          <w:p w:rsidR="000F3578" w:rsidRPr="00826CEF" w:rsidRDefault="000F3578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>б) проведение плановых проверок субъектов контроля и выдача предписаний об устранении нарушений обязательных требований законодательства об архивном деле при их выявлении;</w:t>
            </w:r>
          </w:p>
          <w:p w:rsidR="000F3578" w:rsidRPr="00826CEF" w:rsidRDefault="000F3578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>в) проведение внеплановых проверок выполнения субъектами контроля выданных предписаний об устранении нарушений обязательных требований законодательства об архивном деле;</w:t>
            </w:r>
          </w:p>
          <w:p w:rsidR="000F3578" w:rsidRPr="00826CEF" w:rsidRDefault="000F3578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>г) привлечение должностных лиц к административной ответственности при выявлении нарушений  при проведении плановы</w:t>
            </w:r>
            <w:r w:rsidR="00826CEF" w:rsidRPr="00826CEF">
              <w:rPr>
                <w:rFonts w:ascii="Times New Roman" w:hAnsi="Times New Roman" w:cs="Times New Roman"/>
                <w:sz w:val="24"/>
                <w:szCs w:val="24"/>
              </w:rPr>
              <w:t xml:space="preserve">х и внеплановых </w:t>
            </w: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 xml:space="preserve"> выездных проверок;</w:t>
            </w:r>
          </w:p>
          <w:p w:rsidR="000F3578" w:rsidRPr="00826CEF" w:rsidRDefault="000F3578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>д) подготовка и выдача предостережений о недопустимости нарушений обязательных требований законодательства об архивном деле, при наличии сведений о признаках нарушений обязательных требований, получаемых в ходе реализации мероприятий по контролю, или</w:t>
            </w:r>
            <w:r w:rsidRPr="00642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6CEF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содержащихся в поступивших обращениях и заявлениях, информации от органов государственной власти, органов местного самоуправления, из СМИ. </w:t>
            </w:r>
          </w:p>
          <w:p w:rsidR="00CD0B67" w:rsidRPr="00D55FEB" w:rsidRDefault="00CD0B67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3. Повышение </w:t>
            </w:r>
            <w:r w:rsidR="007D4F02" w:rsidRPr="00D55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профессионального уровня </w:t>
            </w:r>
            <w:r w:rsidRPr="00D55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должностных лиц архивного управления Курской области</w:t>
            </w:r>
            <w:r w:rsidR="00D55F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D0B67" w:rsidRDefault="00CD0B67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B67">
              <w:rPr>
                <w:rFonts w:ascii="Times New Roman" w:hAnsi="Times New Roman" w:cs="Times New Roman"/>
                <w:sz w:val="24"/>
                <w:szCs w:val="24"/>
              </w:rPr>
              <w:t>Способы и методы реализации задачи:</w:t>
            </w:r>
          </w:p>
          <w:p w:rsidR="006D6EA5" w:rsidRDefault="006D6EA5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C0A9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должностных лиц архив</w:t>
            </w:r>
            <w:r w:rsidR="00841CA1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1C0A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Курской области, </w:t>
            </w:r>
            <w:r w:rsidR="001D0BF4">
              <w:rPr>
                <w:rFonts w:ascii="Times New Roman" w:hAnsi="Times New Roman" w:cs="Times New Roman"/>
                <w:sz w:val="24"/>
                <w:szCs w:val="24"/>
              </w:rPr>
              <w:t>осуществляющих контрольные полномочия;</w:t>
            </w:r>
          </w:p>
          <w:p w:rsidR="001C0A99" w:rsidRDefault="001C0A99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D0BF4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новых нормативных правовых актов и вносимых изменений в действующие нормативные правовые акты, регулирующие отношения, касающиеся профилактики нарушений обязательных требований законодательства в сфере архивного дела</w:t>
            </w:r>
            <w:r w:rsidR="00826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9F1" w:rsidRDefault="001D0BF4" w:rsidP="002250CA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изучение и обобщение сложившейся практики по проведению контрольных и профилактических мероприятий в сфере архивного дела иными контрольными органами субъектов Российской Федерации</w:t>
            </w:r>
            <w:r w:rsidR="00826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FEB" w:rsidRDefault="001D0BF4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перечисленных выше способов </w:t>
            </w:r>
            <w:r w:rsidR="00F742DB">
              <w:rPr>
                <w:rFonts w:ascii="Times New Roman" w:hAnsi="Times New Roman" w:cs="Times New Roman"/>
                <w:sz w:val="24"/>
                <w:szCs w:val="24"/>
              </w:rPr>
              <w:t xml:space="preserve">и методов реализации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позволит </w:t>
            </w:r>
            <w:r w:rsidR="003A3AA9">
              <w:rPr>
                <w:rFonts w:ascii="Times New Roman" w:hAnsi="Times New Roman" w:cs="Times New Roman"/>
                <w:sz w:val="24"/>
                <w:szCs w:val="24"/>
              </w:rPr>
              <w:t xml:space="preserve">снизить количество субъектов контроля, допустивших </w:t>
            </w:r>
            <w:r w:rsidR="003A3AA9" w:rsidRPr="00B81AD9">
              <w:rPr>
                <w:rFonts w:ascii="Times New Roman" w:hAnsi="Times New Roman" w:cs="Times New Roman"/>
                <w:sz w:val="24"/>
                <w:szCs w:val="24"/>
              </w:rPr>
              <w:t>нарушения обязательных требований,</w:t>
            </w:r>
            <w:r w:rsidR="003A3AA9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связано причинение </w:t>
            </w:r>
            <w:r w:rsidR="003A3AA9" w:rsidRPr="000749FF">
              <w:rPr>
                <w:rFonts w:ascii="Times New Roman" w:hAnsi="Times New Roman" w:cs="Times New Roman"/>
                <w:sz w:val="24"/>
                <w:szCs w:val="24"/>
              </w:rPr>
              <w:t xml:space="preserve">вреда (ущерба) охраняемым законом ценностям </w:t>
            </w:r>
            <w:r w:rsidR="003A3AA9">
              <w:rPr>
                <w:rFonts w:ascii="Times New Roman" w:hAnsi="Times New Roman" w:cs="Times New Roman"/>
                <w:sz w:val="24"/>
                <w:szCs w:val="24"/>
              </w:rPr>
              <w:t xml:space="preserve">в сфере архивного дела, предотвратить причинение вреда охраняемым законом ценностям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долю зак</w:t>
            </w:r>
            <w:r w:rsidR="003A3AA9">
              <w:rPr>
                <w:rFonts w:ascii="Times New Roman" w:hAnsi="Times New Roman" w:cs="Times New Roman"/>
                <w:sz w:val="24"/>
                <w:szCs w:val="24"/>
              </w:rPr>
              <w:t>онопослушных субъектов контроля при соблюдении ими треб</w:t>
            </w:r>
            <w:r w:rsidR="00BB7376">
              <w:rPr>
                <w:rFonts w:ascii="Times New Roman" w:hAnsi="Times New Roman" w:cs="Times New Roman"/>
                <w:sz w:val="24"/>
                <w:szCs w:val="24"/>
              </w:rPr>
              <w:t>ований законодательства об архивном деле</w:t>
            </w:r>
            <w:r w:rsidR="003A3A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0BF4" w:rsidRPr="000C3D66" w:rsidRDefault="001D0BF4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AA9" w:rsidTr="00D55FEB">
        <w:tc>
          <w:tcPr>
            <w:tcW w:w="15026" w:type="dxa"/>
            <w:gridSpan w:val="15"/>
          </w:tcPr>
          <w:p w:rsidR="003A3AA9" w:rsidRPr="008C7CA8" w:rsidRDefault="003A3AA9" w:rsidP="003A3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Описание </w:t>
            </w:r>
            <w:r w:rsidR="00EE35B1" w:rsidRPr="008C7CA8">
              <w:rPr>
                <w:rFonts w:ascii="Times New Roman" w:hAnsi="Times New Roman" w:cs="Times New Roman"/>
                <w:b/>
                <w:sz w:val="24"/>
                <w:szCs w:val="24"/>
              </w:rPr>
              <w:t>рисков</w:t>
            </w:r>
            <w:r w:rsidRPr="008C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</w:t>
            </w:r>
            <w:r w:rsidR="00825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CA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целевых значений показателя</w:t>
            </w:r>
          </w:p>
        </w:tc>
      </w:tr>
      <w:tr w:rsidR="003A3AA9" w:rsidTr="00D55FEB">
        <w:tc>
          <w:tcPr>
            <w:tcW w:w="15026" w:type="dxa"/>
            <w:gridSpan w:val="15"/>
          </w:tcPr>
          <w:p w:rsidR="002F0A56" w:rsidRDefault="002F0A56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достижение целевого значения показателя возможно 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0A56" w:rsidRDefault="00D55FEB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2F0A56">
              <w:rPr>
                <w:rFonts w:ascii="Times New Roman" w:hAnsi="Times New Roman" w:cs="Times New Roman"/>
                <w:sz w:val="24"/>
                <w:szCs w:val="24"/>
              </w:rPr>
              <w:t>возникновением чрезвычайных ситуаций в субъектах контроля, носящих непредвиденный характер (пожары, наводнения, техногенные катастрофы и т.п.);</w:t>
            </w:r>
          </w:p>
          <w:p w:rsidR="00472896" w:rsidRDefault="00D55FEB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2896">
              <w:rPr>
                <w:rFonts w:ascii="Times New Roman" w:hAnsi="Times New Roman" w:cs="Times New Roman"/>
                <w:sz w:val="24"/>
                <w:szCs w:val="24"/>
              </w:rPr>
              <w:t>сменой собственника, реорганизацией или банкротством субъекта контроля;</w:t>
            </w:r>
          </w:p>
          <w:p w:rsidR="002F0A56" w:rsidRDefault="00D55FEB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F0A56">
              <w:rPr>
                <w:rFonts w:ascii="Times New Roman" w:hAnsi="Times New Roman" w:cs="Times New Roman"/>
                <w:sz w:val="24"/>
                <w:szCs w:val="24"/>
              </w:rPr>
              <w:t>отсутствием должностных лиц</w:t>
            </w:r>
            <w:r w:rsidR="004728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0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</w:t>
            </w:r>
            <w:r w:rsidR="002F0A56">
              <w:rPr>
                <w:rFonts w:ascii="Times New Roman" w:hAnsi="Times New Roman" w:cs="Times New Roman"/>
                <w:sz w:val="24"/>
                <w:szCs w:val="24"/>
              </w:rPr>
              <w:t>за сохранность архивных документов</w:t>
            </w:r>
            <w:r w:rsidR="004728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0A56">
              <w:rPr>
                <w:rFonts w:ascii="Times New Roman" w:hAnsi="Times New Roman" w:cs="Times New Roman"/>
                <w:sz w:val="24"/>
                <w:szCs w:val="24"/>
              </w:rPr>
              <w:t xml:space="preserve"> в субъектах контроля;</w:t>
            </w:r>
          </w:p>
          <w:p w:rsidR="00472896" w:rsidRDefault="00D55FEB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2896">
              <w:rPr>
                <w:rFonts w:ascii="Times New Roman" w:hAnsi="Times New Roman" w:cs="Times New Roman"/>
                <w:sz w:val="24"/>
                <w:szCs w:val="24"/>
              </w:rPr>
              <w:t>неисполнением должностными лицами, ответственными за сохранность архивных документов, функциональных обязанностей;</w:t>
            </w:r>
          </w:p>
          <w:p w:rsidR="00472896" w:rsidRDefault="00D55FEB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2896">
              <w:rPr>
                <w:rFonts w:ascii="Times New Roman" w:hAnsi="Times New Roman" w:cs="Times New Roman"/>
                <w:sz w:val="24"/>
                <w:szCs w:val="24"/>
              </w:rPr>
              <w:t xml:space="preserve">низкий контроль со стороны руководителей субъектов </w:t>
            </w:r>
            <w:proofErr w:type="gramStart"/>
            <w:r w:rsidR="0047289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47289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обязательных требований законодательства в сфере архивного дела;</w:t>
            </w:r>
          </w:p>
          <w:p w:rsidR="00472896" w:rsidRDefault="00D55FEB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7CA8">
              <w:rPr>
                <w:rFonts w:ascii="Times New Roman" w:hAnsi="Times New Roman" w:cs="Times New Roman"/>
                <w:sz w:val="24"/>
                <w:szCs w:val="24"/>
              </w:rPr>
              <w:t>отсутствием финансовых средств у субъектов контроля на обеспечение нормативных условий хранения и своевременное упорядочение архивных документов.</w:t>
            </w:r>
          </w:p>
          <w:p w:rsidR="003A3AA9" w:rsidRPr="000C3D66" w:rsidRDefault="00472896" w:rsidP="00D55FEB">
            <w:pPr>
              <w:pStyle w:val="ConsPlusNormal"/>
              <w:ind w:left="8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Минимизации рисков причинения вреда </w:t>
            </w:r>
            <w:r w:rsidRPr="000749F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архивного дела должно способствовать неукоснительное соблюдение обязательных требований архивного законодательства, достаточное финансирование для соблюдения нормативных  режимов хранения архивных документов, наличие должностных лиц, ответственных за сохранность архивных документов.</w:t>
            </w:r>
          </w:p>
        </w:tc>
      </w:tr>
      <w:tr w:rsidR="003A3AA9" w:rsidTr="00D55FEB">
        <w:tc>
          <w:tcPr>
            <w:tcW w:w="15026" w:type="dxa"/>
            <w:gridSpan w:val="15"/>
          </w:tcPr>
          <w:p w:rsidR="003A3AA9" w:rsidRPr="00D55FEB" w:rsidRDefault="008C7CA8" w:rsidP="008C7CA8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FE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Методика сбора и управления данными</w:t>
            </w:r>
          </w:p>
        </w:tc>
      </w:tr>
      <w:tr w:rsidR="008C7CA8" w:rsidTr="00D55FEB">
        <w:tc>
          <w:tcPr>
            <w:tcW w:w="15026" w:type="dxa"/>
            <w:gridSpan w:val="15"/>
          </w:tcPr>
          <w:p w:rsidR="008C7CA8" w:rsidRPr="008C7CA8" w:rsidRDefault="008C7CA8" w:rsidP="008C7CA8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 /опубликования</w:t>
            </w:r>
          </w:p>
        </w:tc>
      </w:tr>
      <w:tr w:rsidR="008C7CA8" w:rsidTr="008C7CA8">
        <w:tc>
          <w:tcPr>
            <w:tcW w:w="4395" w:type="dxa"/>
            <w:gridSpan w:val="5"/>
          </w:tcPr>
          <w:p w:rsidR="00D55FEB" w:rsidRDefault="008C7CA8" w:rsidP="00D55FEB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5FEB" w:rsidRDefault="008C7CA8" w:rsidP="00D55FEB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данных для расчета переменных </w:t>
            </w:r>
          </w:p>
          <w:p w:rsidR="008C7CA8" w:rsidRDefault="008C7CA8" w:rsidP="00D55FEB">
            <w:pPr>
              <w:pStyle w:val="ConsPlusNormal"/>
              <w:ind w:left="80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(первичный учет)</w:t>
            </w:r>
          </w:p>
        </w:tc>
        <w:tc>
          <w:tcPr>
            <w:tcW w:w="10631" w:type="dxa"/>
            <w:gridSpan w:val="10"/>
          </w:tcPr>
          <w:p w:rsidR="007A49B9" w:rsidRDefault="007A49B9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7CA8">
              <w:rPr>
                <w:rFonts w:ascii="Times New Roman" w:hAnsi="Times New Roman" w:cs="Times New Roman"/>
                <w:sz w:val="24"/>
                <w:szCs w:val="24"/>
              </w:rPr>
              <w:t>Количество проверенных субъектов контроля, допустивших нарушения обязательных требований, с которыми связано</w:t>
            </w:r>
            <w:r w:rsidR="008C7CA8" w:rsidRPr="00BB083D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причинение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CA8" w:rsidRPr="000C3D66" w:rsidRDefault="007A49B9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проверенных субъектов контроля</w:t>
            </w:r>
            <w:r w:rsidR="00F7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CA8" w:rsidTr="008C7CA8">
        <w:tc>
          <w:tcPr>
            <w:tcW w:w="4395" w:type="dxa"/>
            <w:gridSpan w:val="5"/>
          </w:tcPr>
          <w:p w:rsidR="008C7CA8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исходных данных</w:t>
            </w:r>
          </w:p>
        </w:tc>
        <w:tc>
          <w:tcPr>
            <w:tcW w:w="10631" w:type="dxa"/>
            <w:gridSpan w:val="10"/>
          </w:tcPr>
          <w:p w:rsidR="000C46B2" w:rsidRDefault="000C46B2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информационная система «Единый реестр проверок»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ФГИС ЕРП)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6B2" w:rsidRDefault="000C46B2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автоматизированная информационная система «Управление» (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>модуль –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ониторинг контрольно-надзорной деятельности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</w:t>
            </w:r>
            <w:r w:rsidR="00A819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>ИС «Управление»)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6B2" w:rsidRDefault="000C46B2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информационная система «Типовое облачное решение контрольно-надзорной деятельности»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ТОР КНД)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6B2" w:rsidRDefault="000C46B2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исходных данных – акты проверок, акты об утрате документов</w:t>
            </w:r>
            <w:r w:rsidR="00E4663E">
              <w:rPr>
                <w:rFonts w:ascii="Times New Roman" w:hAnsi="Times New Roman" w:cs="Times New Roman"/>
                <w:sz w:val="24"/>
                <w:szCs w:val="24"/>
              </w:rPr>
              <w:t xml:space="preserve"> и акты о неисправимых повреждениях архивных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представляемые на рассмотрение экспертно-проверочной комиссии </w:t>
            </w:r>
            <w:r w:rsidR="00E4663E">
              <w:rPr>
                <w:rFonts w:ascii="Times New Roman" w:hAnsi="Times New Roman" w:cs="Times New Roman"/>
                <w:sz w:val="24"/>
                <w:szCs w:val="24"/>
              </w:rPr>
              <w:t>архивного управления  Курской области, основные учетные документы архивов организаций.</w:t>
            </w:r>
          </w:p>
          <w:p w:rsidR="008C7CA8" w:rsidRPr="000C3D66" w:rsidRDefault="002F5578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</w:t>
            </w:r>
            <w:r w:rsidR="00E4663E">
              <w:rPr>
                <w:rFonts w:ascii="Times New Roman" w:hAnsi="Times New Roman" w:cs="Times New Roman"/>
                <w:sz w:val="24"/>
                <w:szCs w:val="24"/>
              </w:rPr>
              <w:t>одразделение архивного управления Курской области, осуществляющее контрольно-надзорную деятельность и о</w:t>
            </w:r>
            <w:r w:rsidR="007A49B9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 w:rsidR="00E4663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A49B9">
              <w:rPr>
                <w:rFonts w:ascii="Times New Roman" w:hAnsi="Times New Roman" w:cs="Times New Roman"/>
                <w:sz w:val="24"/>
                <w:szCs w:val="24"/>
              </w:rPr>
              <w:t xml:space="preserve"> за сбор исходных данн</w:t>
            </w:r>
            <w:r w:rsidR="00832DA9">
              <w:rPr>
                <w:rFonts w:ascii="Times New Roman" w:hAnsi="Times New Roman" w:cs="Times New Roman"/>
                <w:sz w:val="24"/>
                <w:szCs w:val="24"/>
              </w:rPr>
              <w:t xml:space="preserve">ых – отдел по организации </w:t>
            </w:r>
            <w:r w:rsidR="00832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7A49B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государственных, муниципальных архивов Курской области  и государственному контролю в сфере архивного дела</w:t>
            </w:r>
            <w:r w:rsidR="00E46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7CA8" w:rsidTr="008C7CA8">
        <w:tc>
          <w:tcPr>
            <w:tcW w:w="4395" w:type="dxa"/>
            <w:gridSpan w:val="5"/>
          </w:tcPr>
          <w:p w:rsidR="008C7CA8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Характеристики, отражающие специфику сбора данных</w:t>
            </w:r>
          </w:p>
        </w:tc>
        <w:tc>
          <w:tcPr>
            <w:tcW w:w="10631" w:type="dxa"/>
            <w:gridSpan w:val="10"/>
          </w:tcPr>
          <w:p w:rsidR="00323830" w:rsidRDefault="00323830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проверенных субъектов контроля, допустивших нарушения обязательных требований, с которыми связано</w:t>
            </w:r>
            <w:r w:rsidRPr="00BB083D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причинение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830" w:rsidRDefault="00323830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значение устанавливается по </w:t>
            </w:r>
            <w:r w:rsidR="00801D1E">
              <w:rPr>
                <w:rFonts w:ascii="Times New Roman" w:hAnsi="Times New Roman" w:cs="Times New Roman"/>
                <w:sz w:val="24"/>
                <w:szCs w:val="24"/>
              </w:rPr>
              <w:t xml:space="preserve">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801D1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плановых и внеплановых проверок</w:t>
            </w:r>
            <w:r w:rsidR="00C11E0A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внеплановых проверок по исполнению выполнения предписаний)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CA8" w:rsidRDefault="00801D1E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проверенных субъектов контроля.</w:t>
            </w:r>
          </w:p>
          <w:p w:rsidR="00801D1E" w:rsidRPr="000C3D66" w:rsidRDefault="00801D1E" w:rsidP="00D55FEB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 значение устанавливается по годовым планам проверок и актам проверок.</w:t>
            </w:r>
          </w:p>
        </w:tc>
      </w:tr>
      <w:tr w:rsidR="008C7CA8" w:rsidTr="008C7CA8">
        <w:tc>
          <w:tcPr>
            <w:tcW w:w="4395" w:type="dxa"/>
            <w:gridSpan w:val="5"/>
          </w:tcPr>
          <w:p w:rsidR="008C7CA8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данных</w:t>
            </w:r>
          </w:p>
        </w:tc>
        <w:tc>
          <w:tcPr>
            <w:tcW w:w="10631" w:type="dxa"/>
            <w:gridSpan w:val="10"/>
          </w:tcPr>
          <w:p w:rsidR="008C7CA8" w:rsidRPr="000C3D66" w:rsidRDefault="005762AD" w:rsidP="005762AD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отсутствуют. </w:t>
            </w:r>
          </w:p>
        </w:tc>
      </w:tr>
      <w:tr w:rsidR="008C7CA8" w:rsidTr="008C7CA8">
        <w:tc>
          <w:tcPr>
            <w:tcW w:w="4395" w:type="dxa"/>
            <w:gridSpan w:val="5"/>
          </w:tcPr>
          <w:p w:rsidR="00D55FEB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Процедуры обеспечения </w:t>
            </w:r>
          </w:p>
          <w:p w:rsidR="008C7CA8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данных</w:t>
            </w:r>
          </w:p>
        </w:tc>
        <w:tc>
          <w:tcPr>
            <w:tcW w:w="10631" w:type="dxa"/>
            <w:gridSpan w:val="10"/>
          </w:tcPr>
          <w:p w:rsidR="008C7CA8" w:rsidRDefault="00801D1E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осуществляется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D1E" w:rsidRDefault="00F742DB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1D1E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28.04.2015 № 415 «О Правилах формирования и ведения единого реестра проверок»;</w:t>
            </w:r>
          </w:p>
          <w:p w:rsidR="00801D1E" w:rsidRDefault="00F742DB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1D1E">
              <w:rPr>
                <w:rFonts w:ascii="Times New Roman" w:hAnsi="Times New Roman" w:cs="Times New Roman"/>
                <w:sz w:val="24"/>
                <w:szCs w:val="24"/>
              </w:rPr>
              <w:t>приказом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контроля».</w:t>
            </w:r>
          </w:p>
          <w:p w:rsidR="00A10E4D" w:rsidRDefault="00801D1E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точность данных обеспечивается должностным</w:t>
            </w:r>
            <w:r w:rsidR="00832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832DA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управления Курской области, осуществляющим</w:t>
            </w:r>
            <w:r w:rsidR="00832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605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</w:t>
            </w:r>
            <w:r w:rsidR="00832DA9">
              <w:rPr>
                <w:rFonts w:ascii="Times New Roman" w:hAnsi="Times New Roman" w:cs="Times New Roman"/>
                <w:sz w:val="24"/>
                <w:szCs w:val="24"/>
              </w:rPr>
              <w:t>одательства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 об архивном деле на террито</w:t>
            </w:r>
            <w:r w:rsidR="00832DA9">
              <w:rPr>
                <w:rFonts w:ascii="Times New Roman" w:hAnsi="Times New Roman" w:cs="Times New Roman"/>
                <w:sz w:val="24"/>
                <w:szCs w:val="24"/>
              </w:rPr>
              <w:t>рии Курской области, должностными обязанностями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="00D4040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93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0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предусматривается 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>заполнение ФГИС ЕРП, Г</w:t>
            </w:r>
            <w:r w:rsidR="00A819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>ИС «Управление», ТОР КНД</w:t>
            </w:r>
            <w:r w:rsidR="003776A1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 xml:space="preserve">отчета по </w:t>
            </w:r>
            <w:r w:rsidR="003776A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76A1">
              <w:rPr>
                <w:rFonts w:ascii="Times New Roman" w:hAnsi="Times New Roman" w:cs="Times New Roman"/>
                <w:sz w:val="24"/>
                <w:szCs w:val="24"/>
              </w:rPr>
              <w:t xml:space="preserve"> № 1-контроль с последующим  е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776A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</w:t>
            </w:r>
            <w:r w:rsidR="00A10E4D">
              <w:rPr>
                <w:rFonts w:ascii="Times New Roman" w:hAnsi="Times New Roman" w:cs="Times New Roman"/>
                <w:sz w:val="24"/>
                <w:szCs w:val="24"/>
              </w:rPr>
              <w:t xml:space="preserve"> в ГАИС «Управление»</w:t>
            </w:r>
            <w:r w:rsidR="007E6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3A98" w:rsidRDefault="00A10E4D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 структурного  подразделения </w:t>
            </w:r>
            <w:r w:rsidR="00784EFC">
              <w:rPr>
                <w:rFonts w:ascii="Times New Roman" w:hAnsi="Times New Roman" w:cs="Times New Roman"/>
                <w:sz w:val="24"/>
                <w:szCs w:val="24"/>
              </w:rPr>
              <w:t xml:space="preserve">архивного управления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отдела  по организации деятельности государственных, муниципальных архивов Курской области  и государственному контролю в сфере архивного дела</w:t>
            </w:r>
            <w:r w:rsidR="0085319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проверка подготовленной 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 xml:space="preserve">отчетной информации по форме № 1 - </w:t>
            </w:r>
            <w:r w:rsidR="008531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7C71F9">
              <w:rPr>
                <w:rFonts w:ascii="Times New Roman" w:hAnsi="Times New Roman" w:cs="Times New Roman"/>
                <w:sz w:val="24"/>
                <w:szCs w:val="24"/>
              </w:rPr>
              <w:t xml:space="preserve"> путем сличения 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 xml:space="preserve">данных, содержащихся в указанной информации </w:t>
            </w:r>
            <w:r w:rsidR="007C71F9">
              <w:rPr>
                <w:rFonts w:ascii="Times New Roman" w:hAnsi="Times New Roman" w:cs="Times New Roman"/>
                <w:sz w:val="24"/>
                <w:szCs w:val="24"/>
              </w:rPr>
              <w:t>с данными, внесенными в акты 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D1E" w:rsidRPr="000C3D66" w:rsidRDefault="007E605A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размещении данных из формы № 1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в </w:t>
            </w:r>
            <w:r w:rsidR="0080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933">
              <w:rPr>
                <w:rFonts w:ascii="Times New Roman" w:hAnsi="Times New Roman" w:cs="Times New Roman"/>
                <w:sz w:val="24"/>
                <w:szCs w:val="24"/>
              </w:rPr>
              <w:t>ГАИС «Управление» осуществляется автоматическая проверка корректности суммарных данных.</w:t>
            </w:r>
          </w:p>
        </w:tc>
      </w:tr>
      <w:tr w:rsidR="008C7CA8" w:rsidTr="008C7CA8">
        <w:tc>
          <w:tcPr>
            <w:tcW w:w="4395" w:type="dxa"/>
            <w:gridSpan w:val="5"/>
          </w:tcPr>
          <w:p w:rsidR="008C7CA8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данными</w:t>
            </w:r>
          </w:p>
        </w:tc>
        <w:tc>
          <w:tcPr>
            <w:tcW w:w="10631" w:type="dxa"/>
            <w:gridSpan w:val="10"/>
          </w:tcPr>
          <w:p w:rsidR="00A81933" w:rsidRDefault="00A81933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Сохранность, прозрачность и устойчивость полноценного сбора данных обеспечивается за счет их размещения в ФГИС ЕРП,  ГАИС «Управление», ТОР КНД.</w:t>
            </w:r>
          </w:p>
          <w:p w:rsidR="00A81933" w:rsidRDefault="007E605A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 за данными осуществляют федеральные и региональные государственные органы, уполномоченные действующим законодательством</w:t>
            </w:r>
            <w:r w:rsidR="00A819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1933" w:rsidRDefault="00A81933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прокуратура Российской Федерации  - наполнение ФГИС ЕРП;</w:t>
            </w:r>
          </w:p>
          <w:p w:rsidR="00A81933" w:rsidRDefault="00A81933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 / Управление Федерального казначейства по Курской области – контроль полноты и своевременности предоставления сведений в ГАИС «Управление»;</w:t>
            </w:r>
          </w:p>
          <w:p w:rsidR="00A81933" w:rsidRDefault="00A81933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</w:t>
            </w:r>
            <w:r w:rsidR="00793A98">
              <w:rPr>
                <w:rFonts w:ascii="Times New Roman" w:hAnsi="Times New Roman" w:cs="Times New Roman"/>
                <w:sz w:val="24"/>
                <w:szCs w:val="24"/>
              </w:rPr>
              <w:t xml:space="preserve">ссии / 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>Комитет по</w:t>
            </w:r>
            <w:r w:rsidR="00793A9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>е и развитию</w:t>
            </w:r>
            <w:r w:rsidR="00793A9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 – полнота 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отражения данных в отчетной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9649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9D4" w:rsidRDefault="009649D4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цифрового развития </w:t>
            </w:r>
            <w:r w:rsidR="00783A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 Курской области – заполнение сведений ТОР КНД.</w:t>
            </w:r>
          </w:p>
          <w:p w:rsidR="008C7CA8" w:rsidRPr="000C3D66" w:rsidRDefault="00A81933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 за сбор данных и методологическое сопровождение внедрения системы оценки результативности и эффективности контрольной деятельности архивного управления Курской области явля</w:t>
            </w:r>
            <w:r w:rsidR="00060841">
              <w:rPr>
                <w:rFonts w:ascii="Times New Roman" w:hAnsi="Times New Roman" w:cs="Times New Roman"/>
                <w:sz w:val="24"/>
                <w:szCs w:val="24"/>
              </w:rPr>
              <w:t>ется отдел по организации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государственных, муниципальных архивов Курской области  и государственному контролю в сфере архивного дела.</w:t>
            </w:r>
          </w:p>
        </w:tc>
      </w:tr>
      <w:tr w:rsidR="008C7CA8" w:rsidTr="008C7CA8">
        <w:tc>
          <w:tcPr>
            <w:tcW w:w="4395" w:type="dxa"/>
            <w:gridSpan w:val="5"/>
          </w:tcPr>
          <w:p w:rsidR="00D55FEB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представления </w:t>
            </w:r>
          </w:p>
          <w:p w:rsidR="008C7CA8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окончательных результатов</w:t>
            </w:r>
          </w:p>
        </w:tc>
        <w:tc>
          <w:tcPr>
            <w:tcW w:w="10631" w:type="dxa"/>
            <w:gridSpan w:val="10"/>
          </w:tcPr>
          <w:p w:rsidR="008C7CA8" w:rsidRDefault="00A81933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 представляются по результатам проведения контрольных мероприятий (плановых и внеплановых проверок) </w:t>
            </w:r>
            <w:r w:rsidR="009649D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 по мере их составления.</w:t>
            </w:r>
          </w:p>
          <w:p w:rsidR="00793A98" w:rsidRDefault="009649D4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793A98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актов проверок заполняется </w:t>
            </w:r>
            <w:r w:rsidR="00AB042A">
              <w:rPr>
                <w:rFonts w:ascii="Times New Roman" w:hAnsi="Times New Roman" w:cs="Times New Roman"/>
                <w:sz w:val="24"/>
                <w:szCs w:val="24"/>
              </w:rPr>
              <w:t>по итогам полугодия и года</w:t>
            </w:r>
            <w:r w:rsidR="00793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38D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информация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CA23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841">
              <w:rPr>
                <w:rFonts w:ascii="Times New Roman" w:hAnsi="Times New Roman" w:cs="Times New Roman"/>
                <w:sz w:val="24"/>
                <w:szCs w:val="24"/>
              </w:rPr>
              <w:t>№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контроль. </w:t>
            </w:r>
          </w:p>
          <w:p w:rsidR="009649D4" w:rsidRPr="000C3D66" w:rsidRDefault="009649D4" w:rsidP="00783A40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формирования официальной статистической информации установлен приказом Федеральной службы государственной статистики от 21.12.2011 № 503  за полугодие и год – до 15 числа после отчетного периода</w:t>
            </w:r>
            <w:r w:rsidR="00F7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CA8" w:rsidTr="008C7CA8">
        <w:tc>
          <w:tcPr>
            <w:tcW w:w="4395" w:type="dxa"/>
            <w:gridSpan w:val="5"/>
          </w:tcPr>
          <w:p w:rsidR="008C7CA8" w:rsidRDefault="008C7CA8" w:rsidP="00D55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внешнего аудита данных</w:t>
            </w:r>
          </w:p>
        </w:tc>
        <w:tc>
          <w:tcPr>
            <w:tcW w:w="10631" w:type="dxa"/>
            <w:gridSpan w:val="10"/>
          </w:tcPr>
          <w:p w:rsidR="008C7CA8" w:rsidRPr="000C3D66" w:rsidRDefault="00F704B5" w:rsidP="00CA238D">
            <w:pPr>
              <w:pStyle w:val="ConsPlusNormal"/>
              <w:ind w:left="79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аудит данных не требуется</w:t>
            </w:r>
            <w:r w:rsidR="00A8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3F35" w:rsidRPr="008725E1" w:rsidRDefault="00C93F35" w:rsidP="002250CA">
      <w:pPr>
        <w:rPr>
          <w:rFonts w:ascii="Times New Roman" w:hAnsi="Times New Roman" w:cs="Times New Roman"/>
        </w:rPr>
      </w:pPr>
    </w:p>
    <w:sectPr w:rsidR="00C93F35" w:rsidRPr="008725E1" w:rsidSect="002250CA">
      <w:headerReference w:type="default" r:id="rId9"/>
      <w:pgSz w:w="16838" w:h="11905" w:orient="landscape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D1" w:rsidRDefault="005770D1" w:rsidP="00DB5665">
      <w:pPr>
        <w:spacing w:after="0" w:line="240" w:lineRule="auto"/>
      </w:pPr>
      <w:r>
        <w:separator/>
      </w:r>
    </w:p>
  </w:endnote>
  <w:endnote w:type="continuationSeparator" w:id="0">
    <w:p w:rsidR="005770D1" w:rsidRDefault="005770D1" w:rsidP="00DB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D1" w:rsidRDefault="005770D1" w:rsidP="00DB5665">
      <w:pPr>
        <w:spacing w:after="0" w:line="240" w:lineRule="auto"/>
      </w:pPr>
      <w:r>
        <w:separator/>
      </w:r>
    </w:p>
  </w:footnote>
  <w:footnote w:type="continuationSeparator" w:id="0">
    <w:p w:rsidR="005770D1" w:rsidRDefault="005770D1" w:rsidP="00DB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349490"/>
      <w:docPartObj>
        <w:docPartGallery w:val="Page Numbers (Top of Page)"/>
        <w:docPartUnique/>
      </w:docPartObj>
    </w:sdtPr>
    <w:sdtEndPr/>
    <w:sdtContent>
      <w:p w:rsidR="00D55FEB" w:rsidRDefault="00D55FEB">
        <w:pPr>
          <w:pStyle w:val="a6"/>
          <w:jc w:val="center"/>
        </w:pPr>
      </w:p>
      <w:p w:rsidR="00D55FEB" w:rsidRDefault="005770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E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FEB" w:rsidRDefault="00D55F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09DC"/>
    <w:multiLevelType w:val="hybridMultilevel"/>
    <w:tmpl w:val="722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266F5"/>
    <w:multiLevelType w:val="hybridMultilevel"/>
    <w:tmpl w:val="FC7269DA"/>
    <w:lvl w:ilvl="0" w:tplc="F6721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121737C"/>
    <w:multiLevelType w:val="hybridMultilevel"/>
    <w:tmpl w:val="9440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92C41"/>
    <w:multiLevelType w:val="hybridMultilevel"/>
    <w:tmpl w:val="0980BBA0"/>
    <w:lvl w:ilvl="0" w:tplc="8C588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8C"/>
    <w:rsid w:val="00004D5F"/>
    <w:rsid w:val="00022D8B"/>
    <w:rsid w:val="00034E47"/>
    <w:rsid w:val="000353CD"/>
    <w:rsid w:val="00044D0F"/>
    <w:rsid w:val="0005209B"/>
    <w:rsid w:val="00060841"/>
    <w:rsid w:val="00062A74"/>
    <w:rsid w:val="00067238"/>
    <w:rsid w:val="00071BAA"/>
    <w:rsid w:val="000749FF"/>
    <w:rsid w:val="000A62B6"/>
    <w:rsid w:val="000C00D7"/>
    <w:rsid w:val="000C3D66"/>
    <w:rsid w:val="000C46B2"/>
    <w:rsid w:val="000E7AC8"/>
    <w:rsid w:val="000E7AF8"/>
    <w:rsid w:val="000F3578"/>
    <w:rsid w:val="00101F3F"/>
    <w:rsid w:val="001042CA"/>
    <w:rsid w:val="001240FC"/>
    <w:rsid w:val="00131F19"/>
    <w:rsid w:val="00137972"/>
    <w:rsid w:val="00141D32"/>
    <w:rsid w:val="00145274"/>
    <w:rsid w:val="00150E3C"/>
    <w:rsid w:val="00156279"/>
    <w:rsid w:val="001716BF"/>
    <w:rsid w:val="001718D6"/>
    <w:rsid w:val="00183002"/>
    <w:rsid w:val="001A1912"/>
    <w:rsid w:val="001C0A99"/>
    <w:rsid w:val="001C1D3F"/>
    <w:rsid w:val="001C6407"/>
    <w:rsid w:val="001D0BF4"/>
    <w:rsid w:val="001E2A41"/>
    <w:rsid w:val="001F0C91"/>
    <w:rsid w:val="001F2A70"/>
    <w:rsid w:val="001F419A"/>
    <w:rsid w:val="001F6F93"/>
    <w:rsid w:val="002109A2"/>
    <w:rsid w:val="00211C07"/>
    <w:rsid w:val="00221BDB"/>
    <w:rsid w:val="002250CA"/>
    <w:rsid w:val="002354B5"/>
    <w:rsid w:val="002368E8"/>
    <w:rsid w:val="00244C5B"/>
    <w:rsid w:val="002456AC"/>
    <w:rsid w:val="00282B5C"/>
    <w:rsid w:val="00296F9B"/>
    <w:rsid w:val="00297EC1"/>
    <w:rsid w:val="002B088D"/>
    <w:rsid w:val="002B5DA3"/>
    <w:rsid w:val="002D1B8F"/>
    <w:rsid w:val="002D6536"/>
    <w:rsid w:val="002E3CE4"/>
    <w:rsid w:val="002F0A56"/>
    <w:rsid w:val="002F1D20"/>
    <w:rsid w:val="002F4889"/>
    <w:rsid w:val="002F5578"/>
    <w:rsid w:val="0030384C"/>
    <w:rsid w:val="00323830"/>
    <w:rsid w:val="00335088"/>
    <w:rsid w:val="003566B6"/>
    <w:rsid w:val="0035786D"/>
    <w:rsid w:val="003656C3"/>
    <w:rsid w:val="003747DD"/>
    <w:rsid w:val="003773A5"/>
    <w:rsid w:val="003776A1"/>
    <w:rsid w:val="00386127"/>
    <w:rsid w:val="003961FE"/>
    <w:rsid w:val="00397112"/>
    <w:rsid w:val="003A3AA9"/>
    <w:rsid w:val="003A52F9"/>
    <w:rsid w:val="003B0CC3"/>
    <w:rsid w:val="003B422F"/>
    <w:rsid w:val="003B5142"/>
    <w:rsid w:val="003C0154"/>
    <w:rsid w:val="003C7BDB"/>
    <w:rsid w:val="003F5CEB"/>
    <w:rsid w:val="00411BC7"/>
    <w:rsid w:val="0042183E"/>
    <w:rsid w:val="00422425"/>
    <w:rsid w:val="004318B1"/>
    <w:rsid w:val="004442F3"/>
    <w:rsid w:val="004516BE"/>
    <w:rsid w:val="00457199"/>
    <w:rsid w:val="00472896"/>
    <w:rsid w:val="00477475"/>
    <w:rsid w:val="00493FA4"/>
    <w:rsid w:val="00495D57"/>
    <w:rsid w:val="004A2F0C"/>
    <w:rsid w:val="004A6D1B"/>
    <w:rsid w:val="004C7173"/>
    <w:rsid w:val="004D3521"/>
    <w:rsid w:val="004E0857"/>
    <w:rsid w:val="004F13DB"/>
    <w:rsid w:val="004F3BD8"/>
    <w:rsid w:val="00526454"/>
    <w:rsid w:val="00527D4B"/>
    <w:rsid w:val="00532770"/>
    <w:rsid w:val="005368BF"/>
    <w:rsid w:val="0054394E"/>
    <w:rsid w:val="005442EF"/>
    <w:rsid w:val="00546EC8"/>
    <w:rsid w:val="00550517"/>
    <w:rsid w:val="0055175E"/>
    <w:rsid w:val="0055417A"/>
    <w:rsid w:val="00554F85"/>
    <w:rsid w:val="00572BD9"/>
    <w:rsid w:val="005762AD"/>
    <w:rsid w:val="005770D1"/>
    <w:rsid w:val="0059280D"/>
    <w:rsid w:val="00597E78"/>
    <w:rsid w:val="005A3EAE"/>
    <w:rsid w:val="005A44EA"/>
    <w:rsid w:val="005A5BAC"/>
    <w:rsid w:val="005D6EE4"/>
    <w:rsid w:val="005E18C0"/>
    <w:rsid w:val="005E6450"/>
    <w:rsid w:val="005E677D"/>
    <w:rsid w:val="005F1028"/>
    <w:rsid w:val="00607A61"/>
    <w:rsid w:val="00610655"/>
    <w:rsid w:val="00613AF3"/>
    <w:rsid w:val="00621A97"/>
    <w:rsid w:val="00642D63"/>
    <w:rsid w:val="0064495E"/>
    <w:rsid w:val="00662427"/>
    <w:rsid w:val="00665FB5"/>
    <w:rsid w:val="006A111C"/>
    <w:rsid w:val="006A5287"/>
    <w:rsid w:val="006A5EF8"/>
    <w:rsid w:val="006D6EA5"/>
    <w:rsid w:val="006E0E02"/>
    <w:rsid w:val="006E4BD1"/>
    <w:rsid w:val="006F14F0"/>
    <w:rsid w:val="006F3F4E"/>
    <w:rsid w:val="006F60FA"/>
    <w:rsid w:val="007447F0"/>
    <w:rsid w:val="007561F6"/>
    <w:rsid w:val="0076433F"/>
    <w:rsid w:val="00775105"/>
    <w:rsid w:val="007815A8"/>
    <w:rsid w:val="00783A40"/>
    <w:rsid w:val="00784EFC"/>
    <w:rsid w:val="00793A98"/>
    <w:rsid w:val="007A49B9"/>
    <w:rsid w:val="007B1559"/>
    <w:rsid w:val="007C71F9"/>
    <w:rsid w:val="007D4F02"/>
    <w:rsid w:val="007E054B"/>
    <w:rsid w:val="007E092C"/>
    <w:rsid w:val="007E4830"/>
    <w:rsid w:val="007E605A"/>
    <w:rsid w:val="007E751D"/>
    <w:rsid w:val="007F2435"/>
    <w:rsid w:val="007F2684"/>
    <w:rsid w:val="00801D1E"/>
    <w:rsid w:val="008039D9"/>
    <w:rsid w:val="00813EFD"/>
    <w:rsid w:val="00821DC3"/>
    <w:rsid w:val="0082484C"/>
    <w:rsid w:val="0082505D"/>
    <w:rsid w:val="00825284"/>
    <w:rsid w:val="00826CEF"/>
    <w:rsid w:val="00830EC4"/>
    <w:rsid w:val="00832DA9"/>
    <w:rsid w:val="00841CA1"/>
    <w:rsid w:val="00843E68"/>
    <w:rsid w:val="00853197"/>
    <w:rsid w:val="00861C17"/>
    <w:rsid w:val="008725E1"/>
    <w:rsid w:val="008754BE"/>
    <w:rsid w:val="00887219"/>
    <w:rsid w:val="00893251"/>
    <w:rsid w:val="008B4B0C"/>
    <w:rsid w:val="008B71AD"/>
    <w:rsid w:val="008B7F06"/>
    <w:rsid w:val="008C7CA8"/>
    <w:rsid w:val="008D0963"/>
    <w:rsid w:val="008D2844"/>
    <w:rsid w:val="008D6E54"/>
    <w:rsid w:val="008E5E46"/>
    <w:rsid w:val="008E6956"/>
    <w:rsid w:val="008E7AF9"/>
    <w:rsid w:val="008F268E"/>
    <w:rsid w:val="00911361"/>
    <w:rsid w:val="009126A7"/>
    <w:rsid w:val="0091425E"/>
    <w:rsid w:val="009166B6"/>
    <w:rsid w:val="009240D9"/>
    <w:rsid w:val="00925029"/>
    <w:rsid w:val="00926A64"/>
    <w:rsid w:val="00953E5E"/>
    <w:rsid w:val="0095503A"/>
    <w:rsid w:val="0096207A"/>
    <w:rsid w:val="009649D4"/>
    <w:rsid w:val="00967E4B"/>
    <w:rsid w:val="00976729"/>
    <w:rsid w:val="00984735"/>
    <w:rsid w:val="009A4D70"/>
    <w:rsid w:val="009B1C35"/>
    <w:rsid w:val="009B3100"/>
    <w:rsid w:val="009C63FB"/>
    <w:rsid w:val="009C6FB6"/>
    <w:rsid w:val="009D240B"/>
    <w:rsid w:val="009E069E"/>
    <w:rsid w:val="009F3ACC"/>
    <w:rsid w:val="009F598F"/>
    <w:rsid w:val="009F6BF2"/>
    <w:rsid w:val="00A10E4D"/>
    <w:rsid w:val="00A119C0"/>
    <w:rsid w:val="00A20DFE"/>
    <w:rsid w:val="00A215E1"/>
    <w:rsid w:val="00A22917"/>
    <w:rsid w:val="00A27792"/>
    <w:rsid w:val="00A35FDD"/>
    <w:rsid w:val="00A57F7D"/>
    <w:rsid w:val="00A614BA"/>
    <w:rsid w:val="00A619AC"/>
    <w:rsid w:val="00A63255"/>
    <w:rsid w:val="00A81933"/>
    <w:rsid w:val="00A907A3"/>
    <w:rsid w:val="00A9385C"/>
    <w:rsid w:val="00AA00DF"/>
    <w:rsid w:val="00AA04CD"/>
    <w:rsid w:val="00AA0B9D"/>
    <w:rsid w:val="00AA7296"/>
    <w:rsid w:val="00AB042A"/>
    <w:rsid w:val="00AE2F72"/>
    <w:rsid w:val="00AF2F2B"/>
    <w:rsid w:val="00AF4CE7"/>
    <w:rsid w:val="00AF5541"/>
    <w:rsid w:val="00B05EC6"/>
    <w:rsid w:val="00B12065"/>
    <w:rsid w:val="00B34D5A"/>
    <w:rsid w:val="00B44B33"/>
    <w:rsid w:val="00B55548"/>
    <w:rsid w:val="00B6234F"/>
    <w:rsid w:val="00B6538F"/>
    <w:rsid w:val="00B67302"/>
    <w:rsid w:val="00B745B5"/>
    <w:rsid w:val="00B76261"/>
    <w:rsid w:val="00B81AD9"/>
    <w:rsid w:val="00BA0E31"/>
    <w:rsid w:val="00BB083D"/>
    <w:rsid w:val="00BB7376"/>
    <w:rsid w:val="00BB74A9"/>
    <w:rsid w:val="00BD315D"/>
    <w:rsid w:val="00C030F4"/>
    <w:rsid w:val="00C11E0A"/>
    <w:rsid w:val="00C261F6"/>
    <w:rsid w:val="00C26998"/>
    <w:rsid w:val="00C31BB3"/>
    <w:rsid w:val="00C33078"/>
    <w:rsid w:val="00C456A1"/>
    <w:rsid w:val="00C467C3"/>
    <w:rsid w:val="00C55CA5"/>
    <w:rsid w:val="00C705A7"/>
    <w:rsid w:val="00C7503B"/>
    <w:rsid w:val="00C93F35"/>
    <w:rsid w:val="00C969B6"/>
    <w:rsid w:val="00CA238D"/>
    <w:rsid w:val="00CB08E3"/>
    <w:rsid w:val="00CB2AB4"/>
    <w:rsid w:val="00CD0B67"/>
    <w:rsid w:val="00CE7835"/>
    <w:rsid w:val="00CF183A"/>
    <w:rsid w:val="00D15979"/>
    <w:rsid w:val="00D4040B"/>
    <w:rsid w:val="00D426AB"/>
    <w:rsid w:val="00D53F77"/>
    <w:rsid w:val="00D54EE7"/>
    <w:rsid w:val="00D55FEB"/>
    <w:rsid w:val="00D568EF"/>
    <w:rsid w:val="00D809F1"/>
    <w:rsid w:val="00D92942"/>
    <w:rsid w:val="00D93079"/>
    <w:rsid w:val="00D95BFE"/>
    <w:rsid w:val="00DA279B"/>
    <w:rsid w:val="00DB5665"/>
    <w:rsid w:val="00DD0B0A"/>
    <w:rsid w:val="00DD73A2"/>
    <w:rsid w:val="00DE0F18"/>
    <w:rsid w:val="00DE425D"/>
    <w:rsid w:val="00DE6F0E"/>
    <w:rsid w:val="00E0703A"/>
    <w:rsid w:val="00E1258B"/>
    <w:rsid w:val="00E163A2"/>
    <w:rsid w:val="00E2109A"/>
    <w:rsid w:val="00E309FF"/>
    <w:rsid w:val="00E323F0"/>
    <w:rsid w:val="00E4234F"/>
    <w:rsid w:val="00E4663E"/>
    <w:rsid w:val="00E50E9A"/>
    <w:rsid w:val="00E530A8"/>
    <w:rsid w:val="00E65A61"/>
    <w:rsid w:val="00E67204"/>
    <w:rsid w:val="00E80EFE"/>
    <w:rsid w:val="00EC290F"/>
    <w:rsid w:val="00EC4023"/>
    <w:rsid w:val="00EE35B1"/>
    <w:rsid w:val="00EF37B4"/>
    <w:rsid w:val="00F05F91"/>
    <w:rsid w:val="00F1496E"/>
    <w:rsid w:val="00F15C8C"/>
    <w:rsid w:val="00F27BDA"/>
    <w:rsid w:val="00F529D5"/>
    <w:rsid w:val="00F704B5"/>
    <w:rsid w:val="00F707B7"/>
    <w:rsid w:val="00F71FE9"/>
    <w:rsid w:val="00F742DB"/>
    <w:rsid w:val="00F85F67"/>
    <w:rsid w:val="00F87835"/>
    <w:rsid w:val="00F93897"/>
    <w:rsid w:val="00FA3BF7"/>
    <w:rsid w:val="00FB3BEB"/>
    <w:rsid w:val="00FE3B32"/>
    <w:rsid w:val="00FF4C05"/>
    <w:rsid w:val="00FF54D6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5C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5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5C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5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5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5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5C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05F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0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665"/>
  </w:style>
  <w:style w:type="paragraph" w:styleId="a8">
    <w:name w:val="footer"/>
    <w:basedOn w:val="a"/>
    <w:link w:val="a9"/>
    <w:uiPriority w:val="99"/>
    <w:unhideWhenUsed/>
    <w:rsid w:val="00DB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5C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5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5C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5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5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5C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5C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05F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0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665"/>
  </w:style>
  <w:style w:type="paragraph" w:styleId="a8">
    <w:name w:val="footer"/>
    <w:basedOn w:val="a"/>
    <w:link w:val="a9"/>
    <w:uiPriority w:val="99"/>
    <w:unhideWhenUsed/>
    <w:rsid w:val="00DB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33EF-0575-420A-9D9E-7C5CADEB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КармановаЛБ</dc:creator>
  <cp:lastModifiedBy>КармановаЛБ</cp:lastModifiedBy>
  <cp:revision>2</cp:revision>
  <cp:lastPrinted>2020-05-21T15:21:00Z</cp:lastPrinted>
  <dcterms:created xsi:type="dcterms:W3CDTF">2020-05-22T16:04:00Z</dcterms:created>
  <dcterms:modified xsi:type="dcterms:W3CDTF">2020-05-22T16:04:00Z</dcterms:modified>
</cp:coreProperties>
</file>