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5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заседания экспертно-проверочной комиссии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архивного управления Курской области</w:t>
      </w: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заседания: Конференц-зал</w:t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b/>
          <w:sz w:val="24"/>
          <w:szCs w:val="24"/>
        </w:rPr>
        <w:t>2</w:t>
      </w:r>
      <w:r w:rsidR="00066755">
        <w:rPr>
          <w:rFonts w:ascii="Times New Roman" w:hAnsi="Times New Roman" w:cs="Times New Roman"/>
          <w:b/>
          <w:sz w:val="24"/>
          <w:szCs w:val="24"/>
        </w:rPr>
        <w:t>6</w:t>
      </w:r>
      <w:r w:rsidRPr="00D05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6755">
        <w:rPr>
          <w:rFonts w:ascii="Times New Roman" w:hAnsi="Times New Roman" w:cs="Times New Roman"/>
          <w:b/>
          <w:sz w:val="24"/>
          <w:szCs w:val="24"/>
        </w:rPr>
        <w:t>июня</w:t>
      </w:r>
      <w:r w:rsidRPr="00D0545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F11A94" w:rsidRPr="00D0545A" w:rsidRDefault="004108B5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D0545A" w:rsidRPr="00D0545A" w:rsidTr="00A23D7E">
        <w:tc>
          <w:tcPr>
            <w:tcW w:w="1838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.00-10.05</w:t>
            </w:r>
          </w:p>
          <w:p w:rsidR="00D0545A" w:rsidRP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2B5DE9" w:rsidRPr="00D0545A" w:rsidRDefault="00D0545A" w:rsidP="00B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B8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45A" w:rsidRPr="00D0545A" w:rsidTr="00A23D7E">
        <w:tc>
          <w:tcPr>
            <w:tcW w:w="1838" w:type="dxa"/>
          </w:tcPr>
          <w:p w:rsidR="00D0545A" w:rsidRDefault="009F627A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EF4073" w:rsidRDefault="00EF407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3" w:rsidRDefault="00EF407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3" w:rsidRDefault="00EF407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333A0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10.10.10.20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10.25-11.00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11.30-11.35</w:t>
            </w:r>
          </w:p>
          <w:p w:rsidR="00333A0E" w:rsidRPr="00D0545A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9F627A" w:rsidRPr="0072723F" w:rsidRDefault="009F627A" w:rsidP="00751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Рассмотрение документов, представленных </w:t>
            </w:r>
            <w:r w:rsidR="00A4478C"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областным казенным</w:t>
            </w:r>
          </w:p>
          <w:p w:rsidR="009F627A" w:rsidRDefault="009F627A" w:rsidP="00751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 «Государственный архив Курской области»:</w:t>
            </w:r>
            <w:r w:rsidR="00B8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DDF" w:rsidRPr="0072723F" w:rsidRDefault="00B87DDF" w:rsidP="00751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C1" w:rsidRPr="0072723F" w:rsidRDefault="00132608" w:rsidP="00E10F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Экспертных заключений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в список организаций-источников комплектования ОКУ «Госархив Курской области» ФГБУ «ФКП </w:t>
            </w:r>
            <w:proofErr w:type="spellStart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» - «Ведомственный центр телефонного обслуживания «Курск», </w:t>
            </w:r>
            <w:r w:rsidR="00E10FC1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филиала ФГБУ «ФКП </w:t>
            </w:r>
            <w:proofErr w:type="spellStart"/>
            <w:r w:rsidR="00E10FC1" w:rsidRPr="0072723F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E10FC1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по Курской области».</w:t>
            </w:r>
          </w:p>
          <w:p w:rsidR="00E10FC1" w:rsidRPr="0072723F" w:rsidRDefault="00E10FC1" w:rsidP="00E10F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</w:t>
            </w:r>
          </w:p>
          <w:p w:rsidR="00E10FC1" w:rsidRPr="0072723F" w:rsidRDefault="00E10FC1" w:rsidP="00E10F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Акт о неисправимых повреждениях архивных документов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ОБУЗ «Курская клиническая психиатрическая больница имени Святого </w:t>
            </w:r>
            <w:r w:rsidR="008B4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еликомученика и целителя Пантелеймона».</w:t>
            </w:r>
          </w:p>
          <w:p w:rsidR="00E10FC1" w:rsidRPr="0072723F" w:rsidRDefault="00E10FC1" w:rsidP="00E10F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ЭПК,</w:t>
            </w:r>
          </w:p>
          <w:p w:rsidR="00E10FC1" w:rsidRPr="0072723F" w:rsidRDefault="00E10FC1" w:rsidP="00E10F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Локтионова Л.М., член ЭПК </w:t>
            </w:r>
          </w:p>
          <w:p w:rsidR="00E10FC1" w:rsidRPr="0072723F" w:rsidRDefault="00E10FC1" w:rsidP="008B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Акт об утрате документов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ОБПОУ «Курский монтажный техникум».</w:t>
            </w:r>
          </w:p>
          <w:p w:rsidR="00E10FC1" w:rsidRPr="0072723F" w:rsidRDefault="00E10FC1" w:rsidP="008B498F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ЭПК,</w:t>
            </w:r>
          </w:p>
          <w:p w:rsidR="00E10FC1" w:rsidRPr="0072723F" w:rsidRDefault="00E10FC1" w:rsidP="008B498F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Локтионова Л.М., член ЭПК </w:t>
            </w:r>
          </w:p>
          <w:p w:rsidR="00F4488F" w:rsidRPr="0072723F" w:rsidRDefault="00F4488F" w:rsidP="008B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96595"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положений об ЭК и архиве: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УФНС по Курской области, ФГБОУ ВО ЮЗГУ, ФГБУ «Центрально-Черноземное управление по гидрометеорологии и мониторингу окружающей среды».</w:t>
            </w:r>
          </w:p>
          <w:p w:rsidR="00F4488F" w:rsidRPr="0072723F" w:rsidRDefault="00F4488F" w:rsidP="00F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Прокопович Е.Л., эксперт ЭПК</w:t>
            </w:r>
          </w:p>
          <w:p w:rsidR="00C71FE6" w:rsidRPr="0072723F" w:rsidRDefault="009F627A" w:rsidP="00751E8F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323728"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номенклатур дел</w:t>
            </w:r>
            <w:r w:rsidR="000B0CCE" w:rsidRPr="00727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FE6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ФБУ «Курский ЦСМ» (повторно), комитета промышленности, торговли и предпринимательства (повторно), ОКУК «Курская областная библиотека для детей и юношества» (повторно), ОБУК «Курский областной музей археологии» (повторно), комитета молодежной политики и туризма (повторно), комитета цифрового развития и связи (повторно), комитета информации и печати (повторно), комитета транспорта и автомобильных дорог (повторно),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(повторно).</w:t>
            </w:r>
          </w:p>
          <w:p w:rsidR="00DF057A" w:rsidRPr="0072723F" w:rsidRDefault="000B0CCE" w:rsidP="0075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</w:t>
            </w:r>
          </w:p>
          <w:p w:rsidR="00C135AC" w:rsidRPr="0072723F" w:rsidRDefault="00C135AC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документов: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комитета региональной безопасности Курской области, упол</w:t>
            </w:r>
            <w:r w:rsidR="00BD3CE7" w:rsidRPr="0072723F">
              <w:rPr>
                <w:rFonts w:ascii="Times New Roman" w:hAnsi="Times New Roman" w:cs="Times New Roman"/>
                <w:sz w:val="24"/>
                <w:szCs w:val="24"/>
              </w:rPr>
              <w:t>номоченного по правам человека,</w:t>
            </w:r>
            <w:r w:rsidR="00814130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ОБПОУ «Курский колледж культуры» (повторно).</w:t>
            </w:r>
          </w:p>
          <w:p w:rsidR="00814130" w:rsidRPr="0072723F" w:rsidRDefault="00814130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Карманова Л.Б., председатель ЭПК</w:t>
            </w:r>
          </w:p>
          <w:p w:rsidR="004A2570" w:rsidRPr="0072723F" w:rsidRDefault="004A2570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омитета промышленности и транспорта Курской области, комитета пищевой и перерабатывающей промышленности и продовольствия Курской области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CE7" w:rsidRPr="0072723F" w:rsidRDefault="004A2570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3CE7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E7" w:rsidRPr="0072723F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BD3CE7" w:rsidRPr="0072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A2570" w:rsidRPr="0072723F" w:rsidRDefault="00BD3CE7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A2570" w:rsidRPr="0072723F">
              <w:rPr>
                <w:rFonts w:ascii="Times New Roman" w:hAnsi="Times New Roman" w:cs="Times New Roman"/>
                <w:sz w:val="24"/>
                <w:szCs w:val="24"/>
              </w:rPr>
              <w:t>Шишлова М.В., зам. председателя ЭПК</w:t>
            </w:r>
          </w:p>
          <w:p w:rsidR="00C20C8F" w:rsidRPr="0072723F" w:rsidRDefault="00C20C8F" w:rsidP="00C7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ОБУЗ «Курская клиническая психиатрическая </w:t>
            </w:r>
            <w:r w:rsidR="00323728" w:rsidRPr="0072723F">
              <w:rPr>
                <w:rFonts w:ascii="Times New Roman" w:hAnsi="Times New Roman" w:cs="Times New Roman"/>
                <w:sz w:val="24"/>
                <w:szCs w:val="24"/>
              </w:rPr>
              <w:t>больница имени Святого В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еликомученика и целителя Пантелеймона», </w:t>
            </w:r>
            <w:r w:rsidR="00323728" w:rsidRPr="00727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ерриториального фонда обязательного медицинского страхования Курской области.</w:t>
            </w:r>
          </w:p>
          <w:p w:rsidR="00C20C8F" w:rsidRPr="0072723F" w:rsidRDefault="00C20C8F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Аносенкова Н.А., член ЭПК</w:t>
            </w:r>
          </w:p>
          <w:p w:rsidR="00B86404" w:rsidRPr="0072723F" w:rsidRDefault="00B86404" w:rsidP="00B864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Филиала ПАО «МРСК Центра» - «Курскэнерго», АО «Курский завод </w:t>
            </w:r>
            <w:proofErr w:type="spellStart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медстекла</w:t>
            </w:r>
            <w:proofErr w:type="spellEnd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», ФГБУ «Центрально-Черноземное управление по гидрометеорологии и мониторингу окружающей среды», АО «</w:t>
            </w:r>
            <w:proofErr w:type="spellStart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Авиаавтоматика</w:t>
            </w:r>
            <w:proofErr w:type="spellEnd"/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» им. В.В. Тарасова, инспекции Федеральной налоговой службы по г. Курску.</w:t>
            </w:r>
          </w:p>
          <w:p w:rsidR="00B86404" w:rsidRPr="0072723F" w:rsidRDefault="00B86404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Белинская О.И., член ЭПК</w:t>
            </w:r>
          </w:p>
          <w:p w:rsidR="00B86404" w:rsidRPr="0072723F" w:rsidRDefault="00B86404" w:rsidP="00B86404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железнодорожного техникума – филиала ФГБОУ ВО «Петербургский государственный университет путей сообщения Императора Александра </w:t>
            </w:r>
            <w:r w:rsidRPr="007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», ФГБОУ ВО «Курская государственная сельскохозяйственная академия имени И.И. Иванова». </w:t>
            </w:r>
          </w:p>
          <w:p w:rsidR="00B86404" w:rsidRPr="0072723F" w:rsidRDefault="00B86404" w:rsidP="00814130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Юдалевич Е.И., член ЭПК</w:t>
            </w:r>
          </w:p>
          <w:p w:rsidR="00FD62C2" w:rsidRPr="0072723F" w:rsidRDefault="00FD62C2" w:rsidP="00F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Фотодокументы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>ОКУ «Госархив Курской области».</w:t>
            </w:r>
          </w:p>
          <w:p w:rsidR="00B432D4" w:rsidRPr="0072723F" w:rsidRDefault="00FD62C2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86404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М.В., член ЭПК</w:t>
            </w:r>
            <w:r w:rsidR="00EF4073"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755" w:rsidRPr="00D0545A" w:rsidTr="00A23D7E">
        <w:tc>
          <w:tcPr>
            <w:tcW w:w="1838" w:type="dxa"/>
          </w:tcPr>
          <w:p w:rsidR="00066755" w:rsidRDefault="00EF4073" w:rsidP="007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11.</w:t>
            </w:r>
            <w:r w:rsidR="00333A0E" w:rsidRPr="00333A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333A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5-11.</w:t>
            </w:r>
            <w:r w:rsidR="007168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333A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086" w:type="dxa"/>
          </w:tcPr>
          <w:p w:rsidR="00066755" w:rsidRPr="009F627A" w:rsidRDefault="00066755" w:rsidP="000B0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областным казенным</w:t>
            </w:r>
          </w:p>
          <w:p w:rsidR="00066755" w:rsidRDefault="00066755" w:rsidP="000B0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общественно-политической истории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области»:</w:t>
            </w:r>
          </w:p>
          <w:p w:rsidR="00066755" w:rsidRDefault="00066755" w:rsidP="000B0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7E4" w:rsidRPr="000B0CCE" w:rsidRDefault="00066755" w:rsidP="000B0CC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номенклатур</w:t>
            </w:r>
            <w:r w:rsidR="00BD3C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</w:t>
            </w:r>
            <w:r w:rsidR="005167E4"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>избират</w:t>
            </w:r>
            <w:r w:rsidR="005167E4" w:rsidRPr="000B0CCE">
              <w:rPr>
                <w:rFonts w:ascii="Times New Roman" w:hAnsi="Times New Roman" w:cs="Times New Roman"/>
                <w:sz w:val="24"/>
                <w:szCs w:val="24"/>
              </w:rPr>
              <w:t>ельной комиссии Курской области.</w:t>
            </w:r>
          </w:p>
          <w:p w:rsidR="005167E4" w:rsidRPr="000B0CCE" w:rsidRDefault="005167E4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Карманова Л.Б., председатель ЭПК,</w:t>
            </w:r>
          </w:p>
          <w:p w:rsidR="005167E4" w:rsidRPr="000B0CCE" w:rsidRDefault="005167E4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Шишлова М.В., зам. председателя ЭПК</w:t>
            </w:r>
          </w:p>
          <w:p w:rsidR="005167E4" w:rsidRPr="000B0CCE" w:rsidRDefault="00C20C8F" w:rsidP="000B0CC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755" w:rsidRPr="000B0CCE">
              <w:rPr>
                <w:rFonts w:ascii="Times New Roman" w:hAnsi="Times New Roman" w:cs="Times New Roman"/>
                <w:sz w:val="24"/>
                <w:szCs w:val="24"/>
              </w:rPr>
              <w:t>ссоциации «Совет муниципальных образований»</w:t>
            </w:r>
            <w:r w:rsidR="005167E4" w:rsidRPr="000B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755"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66755" w:rsidRPr="000B0CCE" w:rsidRDefault="005167E4" w:rsidP="0037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Шишлова М.В., зам. председателя ЭПК</w:t>
            </w:r>
            <w:r w:rsidR="0037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55"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66755" w:rsidRPr="000B0CCE" w:rsidRDefault="001D3C0D" w:rsidP="000B0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 </w:t>
            </w: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>областной общественной организации «Курский союз молодежи».</w:t>
            </w:r>
          </w:p>
          <w:p w:rsidR="001D3C0D" w:rsidRPr="000B0CCE" w:rsidRDefault="001D3C0D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Карманова Л.Б., председатель ЭПК</w:t>
            </w:r>
          </w:p>
          <w:p w:rsidR="001D3C0D" w:rsidRPr="000B0CCE" w:rsidRDefault="00C20C8F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C0D" w:rsidRPr="000B0CCE">
              <w:rPr>
                <w:rFonts w:ascii="Times New Roman" w:hAnsi="Times New Roman" w:cs="Times New Roman"/>
                <w:sz w:val="24"/>
                <w:szCs w:val="24"/>
              </w:rPr>
              <w:t>оюза «Федерация организации профсоюзов», ассоциации «Совет муниципальных образований Курской области».</w:t>
            </w:r>
          </w:p>
          <w:p w:rsidR="00066755" w:rsidRPr="009F627A" w:rsidRDefault="001D3C0D" w:rsidP="00377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Шишлова М.В., зам. председателя ЭПК</w:t>
            </w:r>
            <w:r w:rsidR="0037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E6D" w:rsidRPr="00D0545A" w:rsidTr="00A23D7E">
        <w:tc>
          <w:tcPr>
            <w:tcW w:w="1838" w:type="dxa"/>
          </w:tcPr>
          <w:p w:rsidR="00377E6D" w:rsidRDefault="00EF4073" w:rsidP="007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16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1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6" w:type="dxa"/>
          </w:tcPr>
          <w:p w:rsidR="00C83E92" w:rsidRPr="00AD7095" w:rsidRDefault="00C83E92" w:rsidP="006D6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по личному составу, представленных конкурсными управляющими:</w:t>
            </w:r>
            <w:r w:rsidR="009E0F66"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E6D" w:rsidRPr="00AD7095" w:rsidRDefault="00C83E92" w:rsidP="006D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D7095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 w:rsidR="00AD7095" w:rsidRPr="00AD709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D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составу </w:t>
            </w:r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>Мантуровоавтотранс</w:t>
            </w:r>
            <w:proofErr w:type="spellEnd"/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7E6D" w:rsidRPr="00AD7095" w:rsidRDefault="00377E6D" w:rsidP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3E92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Савастина Н.Ф., член ЭПК </w:t>
            </w:r>
          </w:p>
        </w:tc>
      </w:tr>
      <w:tr w:rsidR="00D0545A" w:rsidRPr="00D0545A" w:rsidTr="00A23D7E">
        <w:tc>
          <w:tcPr>
            <w:tcW w:w="1838" w:type="dxa"/>
          </w:tcPr>
          <w:p w:rsidR="00D0545A" w:rsidRPr="00D0545A" w:rsidRDefault="0071683D" w:rsidP="00E6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F9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86" w:type="dxa"/>
          </w:tcPr>
          <w:p w:rsidR="00D0545A" w:rsidRPr="00D0545A" w:rsidRDefault="000B0CCE" w:rsidP="00EF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архивными отделами администраций муниципальных районов и городских округов Курской области:</w:t>
            </w:r>
            <w:r w:rsidR="00EF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45A" w:rsidRPr="00D0545A" w:rsidTr="00A23D7E">
        <w:tc>
          <w:tcPr>
            <w:tcW w:w="1838" w:type="dxa"/>
          </w:tcPr>
          <w:p w:rsidR="00D0545A" w:rsidRPr="00D0545A" w:rsidRDefault="0071683D" w:rsidP="007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34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086" w:type="dxa"/>
          </w:tcPr>
          <w:p w:rsidR="005914F9" w:rsidRPr="00A27048" w:rsidRDefault="0044000D" w:rsidP="00377FB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номенклатур дел: </w:t>
            </w:r>
            <w:r w:rsidR="005914F9" w:rsidRPr="00A27048">
              <w:rPr>
                <w:rFonts w:ascii="Times New Roman" w:hAnsi="Times New Roman" w:cs="Times New Roman"/>
                <w:sz w:val="24"/>
                <w:szCs w:val="24"/>
              </w:rPr>
              <w:t>Рыльского районного суда (повторно), Судебного участка № 1 судебного района г. Курчатова и Курчатовской области.</w:t>
            </w:r>
          </w:p>
          <w:p w:rsidR="00377FBB" w:rsidRPr="00A27048" w:rsidRDefault="00377FBB" w:rsidP="00377FBB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19"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документов: </w:t>
            </w: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>Судебного уч</w:t>
            </w:r>
            <w:r w:rsidR="004108B5">
              <w:rPr>
                <w:rFonts w:ascii="Times New Roman" w:hAnsi="Times New Roman" w:cs="Times New Roman"/>
                <w:sz w:val="24"/>
                <w:szCs w:val="24"/>
              </w:rPr>
              <w:t xml:space="preserve">астка Тимского судебного района, </w:t>
            </w:r>
          </w:p>
          <w:p w:rsidR="00377FBB" w:rsidRPr="00A27048" w:rsidRDefault="00377FBB" w:rsidP="00377FBB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>Прокуратуры Тимского района, Тимского районного суда, Рыльского районного суда (повторно), межрайонной инспекции Федеральной налоговой службы № 9 по Курской области.</w:t>
            </w:r>
          </w:p>
          <w:p w:rsidR="0042500F" w:rsidRPr="00A27048" w:rsidRDefault="00377FBB" w:rsidP="0037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Белинская О.И., член ЭПК </w:t>
            </w:r>
          </w:p>
          <w:p w:rsidR="008329C1" w:rsidRPr="00A27048" w:rsidRDefault="008329C1" w:rsidP="008329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>БУ «Муниципальная редакция Курчатовской городской газеты «Курчатовское время», МКУ «Централизованная бухгалтерия учреждений образования» г. Курчатова, Представительное Собрание Тимского района.</w:t>
            </w:r>
          </w:p>
          <w:p w:rsidR="008329C1" w:rsidRPr="00A27048" w:rsidRDefault="008329C1" w:rsidP="008329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АУКО «Редакция газеты «Слово хлебороба» Тимского района, Представительное Собрание Щигровского района, МО «Город Щигры», </w:t>
            </w:r>
            <w:bookmarkStart w:id="0" w:name="_GoBack"/>
            <w:bookmarkEnd w:id="0"/>
          </w:p>
          <w:p w:rsidR="008329C1" w:rsidRPr="00A27048" w:rsidRDefault="0072723F" w:rsidP="008329C1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9C1"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тдела опеки и попечительства Администрации Щигровского района, Администрации Пристенского района, Администрации Фатежского района, </w:t>
            </w:r>
            <w:r w:rsidR="00A270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9C1" w:rsidRPr="00A2704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Фатежского района.</w:t>
            </w:r>
          </w:p>
          <w:p w:rsidR="008329C1" w:rsidRPr="00A27048" w:rsidRDefault="008329C1" w:rsidP="0083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CA13ED"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Локтионова Л.М., член ЭПК</w:t>
            </w:r>
          </w:p>
          <w:p w:rsidR="008329C1" w:rsidRPr="00A27048" w:rsidRDefault="008329C1" w:rsidP="00377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45A" w:rsidRPr="00D0545A" w:rsidTr="00A23D7E">
        <w:tc>
          <w:tcPr>
            <w:tcW w:w="1838" w:type="dxa"/>
          </w:tcPr>
          <w:p w:rsidR="00D0545A" w:rsidRPr="00D0545A" w:rsidRDefault="0071683D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12.10-12.20</w:t>
            </w:r>
          </w:p>
        </w:tc>
        <w:tc>
          <w:tcPr>
            <w:tcW w:w="8086" w:type="dxa"/>
          </w:tcPr>
          <w:p w:rsidR="00D0545A" w:rsidRDefault="003F41DB" w:rsidP="0007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Переработанных описей дел, документов:</w:t>
            </w:r>
            <w:r w:rsidR="0082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йонного Совета народных депутатов,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йонного Совета народных депутатов,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Сове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та народных депутатов (повторно),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Черемисиновск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овторно),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Сове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та народных депутатов (повторно),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государств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енной власти Щигровского района,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Щигровск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а народных депутатов, Администрации города Щигры,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государственной власти </w:t>
            </w:r>
            <w:r w:rsidR="00074536">
              <w:rPr>
                <w:rFonts w:ascii="Times New Roman" w:hAnsi="Times New Roman" w:cs="Times New Roman"/>
                <w:sz w:val="24"/>
                <w:szCs w:val="24"/>
              </w:rPr>
              <w:t xml:space="preserve">Мантуровского района (повторно), 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F824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074536" w:rsidRPr="0007453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государственной власти Поныровского района.</w:t>
            </w:r>
          </w:p>
          <w:p w:rsidR="00DB0E8F" w:rsidRPr="00D0545A" w:rsidRDefault="008F1888" w:rsidP="000C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B0E8F">
              <w:rPr>
                <w:rFonts w:ascii="Times New Roman" w:hAnsi="Times New Roman" w:cs="Times New Roman"/>
                <w:sz w:val="24"/>
                <w:szCs w:val="24"/>
              </w:rPr>
              <w:t>Пешехонова О.В., член ЭПК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283" w:rsidRPr="00D0545A" w:rsidTr="00A23D7E">
        <w:tc>
          <w:tcPr>
            <w:tcW w:w="1838" w:type="dxa"/>
          </w:tcPr>
          <w:p w:rsidR="00730283" w:rsidRPr="00D0545A" w:rsidRDefault="0071683D" w:rsidP="00E6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</w:t>
            </w:r>
            <w:r w:rsidR="00E64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6" w:type="dxa"/>
          </w:tcPr>
          <w:p w:rsidR="000E48D3" w:rsidRDefault="0043637C" w:rsidP="000E48D3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Описей дел, документов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0E48D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Веретенинский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Железногорского района,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Рышковский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Железногорского района,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Кудинцевский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Льговского района (повторно),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Артюховский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Октябрьского района,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Старковский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Октябрьского района, МО «Филипповский сельсовет» Октябрьского района,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Пристенского района, </w:t>
            </w:r>
            <w:r w:rsidR="000E48D3" w:rsidRPr="00627AE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0E48D3" w:rsidRPr="00627AE8">
              <w:rPr>
                <w:rFonts w:ascii="Times New Roman" w:hAnsi="Times New Roman" w:cs="Times New Roman"/>
                <w:sz w:val="24"/>
                <w:szCs w:val="24"/>
              </w:rPr>
              <w:t>Выгорновский</w:t>
            </w:r>
            <w:proofErr w:type="spellEnd"/>
            <w:r w:rsidR="000E48D3" w:rsidRPr="00627A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48D3">
              <w:rPr>
                <w:rFonts w:ascii="Times New Roman" w:hAnsi="Times New Roman" w:cs="Times New Roman"/>
                <w:sz w:val="24"/>
                <w:szCs w:val="24"/>
              </w:rPr>
              <w:t>Тимского района, МО «</w:t>
            </w:r>
            <w:proofErr w:type="spellStart"/>
            <w:r w:rsidR="000E48D3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0E48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Фатежского района.</w:t>
            </w:r>
          </w:p>
          <w:p w:rsidR="000E48D3" w:rsidRPr="00225ECC" w:rsidRDefault="000E48D3" w:rsidP="000E48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Описей дел, документов</w:t>
            </w:r>
            <w:r w:rsidRPr="00606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606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0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описи похозяйственных книг </w:t>
            </w:r>
            <w:r w:rsidRPr="00225EC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5ECC">
              <w:rPr>
                <w:rFonts w:ascii="Times New Roman" w:hAnsi="Times New Roman" w:cs="Times New Roman"/>
                <w:sz w:val="24"/>
                <w:szCs w:val="24"/>
              </w:rPr>
              <w:t>Вышнеольшанский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Пристенского района.</w:t>
            </w:r>
          </w:p>
          <w:p w:rsidR="00DB0E8F" w:rsidRPr="00D0545A" w:rsidRDefault="00DB0E8F" w:rsidP="000C7456">
            <w:pPr>
              <w:ind w:left="2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Юдалевич Е.И., член ЭПК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283" w:rsidRPr="00D0545A" w:rsidTr="00A23D7E">
        <w:tc>
          <w:tcPr>
            <w:tcW w:w="1838" w:type="dxa"/>
          </w:tcPr>
          <w:p w:rsidR="00730283" w:rsidRPr="00D0545A" w:rsidRDefault="0071683D" w:rsidP="00E6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64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</w:t>
            </w:r>
            <w:r w:rsidR="00E64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6" w:type="dxa"/>
          </w:tcPr>
          <w:p w:rsidR="000B15F4" w:rsidRDefault="007A3D57" w:rsidP="007A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7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30283" w:rsidRPr="00D0545A" w:rsidRDefault="000B15F4" w:rsidP="000C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A3D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D57" w:rsidRPr="007A3D57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45A" w:rsidRPr="00D0545A" w:rsidRDefault="00D0545A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5A" w:rsidRPr="00D0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734"/>
    <w:multiLevelType w:val="hybridMultilevel"/>
    <w:tmpl w:val="AF8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44CD"/>
    <w:multiLevelType w:val="hybridMultilevel"/>
    <w:tmpl w:val="7C8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E00"/>
    <w:multiLevelType w:val="hybridMultilevel"/>
    <w:tmpl w:val="C63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4A6E"/>
    <w:multiLevelType w:val="hybridMultilevel"/>
    <w:tmpl w:val="32DA2B20"/>
    <w:lvl w:ilvl="0" w:tplc="A106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8185E"/>
    <w:multiLevelType w:val="hybridMultilevel"/>
    <w:tmpl w:val="EDB4ABC8"/>
    <w:lvl w:ilvl="0" w:tplc="09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37C31"/>
    <w:multiLevelType w:val="hybridMultilevel"/>
    <w:tmpl w:val="2142336A"/>
    <w:lvl w:ilvl="0" w:tplc="DC5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86419"/>
    <w:multiLevelType w:val="hybridMultilevel"/>
    <w:tmpl w:val="2848A14C"/>
    <w:lvl w:ilvl="0" w:tplc="A530C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F"/>
    <w:rsid w:val="0006117F"/>
    <w:rsid w:val="00066755"/>
    <w:rsid w:val="00074536"/>
    <w:rsid w:val="0008094B"/>
    <w:rsid w:val="00096595"/>
    <w:rsid w:val="00096696"/>
    <w:rsid w:val="000B0CCE"/>
    <w:rsid w:val="000B15F4"/>
    <w:rsid w:val="000C7456"/>
    <w:rsid w:val="000E48D3"/>
    <w:rsid w:val="00132608"/>
    <w:rsid w:val="0013605F"/>
    <w:rsid w:val="00142B69"/>
    <w:rsid w:val="00167BAF"/>
    <w:rsid w:val="00176E6A"/>
    <w:rsid w:val="001D3C0D"/>
    <w:rsid w:val="0022492E"/>
    <w:rsid w:val="002B30C2"/>
    <w:rsid w:val="002B5DE9"/>
    <w:rsid w:val="002D61BF"/>
    <w:rsid w:val="002F3C9C"/>
    <w:rsid w:val="002F71D2"/>
    <w:rsid w:val="00323728"/>
    <w:rsid w:val="00323E7D"/>
    <w:rsid w:val="00323FA1"/>
    <w:rsid w:val="00333A0E"/>
    <w:rsid w:val="00345ABF"/>
    <w:rsid w:val="00377E6D"/>
    <w:rsid w:val="00377FBB"/>
    <w:rsid w:val="003D0FB3"/>
    <w:rsid w:val="003F3009"/>
    <w:rsid w:val="003F41DB"/>
    <w:rsid w:val="004108B5"/>
    <w:rsid w:val="0042500F"/>
    <w:rsid w:val="004360A5"/>
    <w:rsid w:val="0043637C"/>
    <w:rsid w:val="0044000D"/>
    <w:rsid w:val="00444F3B"/>
    <w:rsid w:val="00457919"/>
    <w:rsid w:val="004715D4"/>
    <w:rsid w:val="004806C6"/>
    <w:rsid w:val="004A1D4E"/>
    <w:rsid w:val="004A2570"/>
    <w:rsid w:val="004C74A3"/>
    <w:rsid w:val="005167E4"/>
    <w:rsid w:val="005424A0"/>
    <w:rsid w:val="005914F9"/>
    <w:rsid w:val="005E1DFB"/>
    <w:rsid w:val="005E6EAC"/>
    <w:rsid w:val="0060652B"/>
    <w:rsid w:val="00610A99"/>
    <w:rsid w:val="006455BC"/>
    <w:rsid w:val="00695F1B"/>
    <w:rsid w:val="006A0DA8"/>
    <w:rsid w:val="006D13D3"/>
    <w:rsid w:val="006D62F9"/>
    <w:rsid w:val="006E697B"/>
    <w:rsid w:val="006F3F1D"/>
    <w:rsid w:val="0071683D"/>
    <w:rsid w:val="0072723F"/>
    <w:rsid w:val="00730283"/>
    <w:rsid w:val="00751E8F"/>
    <w:rsid w:val="00771873"/>
    <w:rsid w:val="00784046"/>
    <w:rsid w:val="00795ED0"/>
    <w:rsid w:val="007A3D57"/>
    <w:rsid w:val="007F2D2E"/>
    <w:rsid w:val="00814130"/>
    <w:rsid w:val="00824E80"/>
    <w:rsid w:val="008329C1"/>
    <w:rsid w:val="00851309"/>
    <w:rsid w:val="008517A0"/>
    <w:rsid w:val="00887A05"/>
    <w:rsid w:val="008B498F"/>
    <w:rsid w:val="008D6DD1"/>
    <w:rsid w:val="008F1888"/>
    <w:rsid w:val="009175F3"/>
    <w:rsid w:val="00946688"/>
    <w:rsid w:val="00953D7E"/>
    <w:rsid w:val="0099045A"/>
    <w:rsid w:val="00993133"/>
    <w:rsid w:val="009C4F5D"/>
    <w:rsid w:val="009E0F66"/>
    <w:rsid w:val="009E2AAF"/>
    <w:rsid w:val="009F627A"/>
    <w:rsid w:val="00A23D7E"/>
    <w:rsid w:val="00A27048"/>
    <w:rsid w:val="00A332FA"/>
    <w:rsid w:val="00A4478C"/>
    <w:rsid w:val="00A93354"/>
    <w:rsid w:val="00AA33B1"/>
    <w:rsid w:val="00AD7095"/>
    <w:rsid w:val="00B15A7E"/>
    <w:rsid w:val="00B432D4"/>
    <w:rsid w:val="00B732A6"/>
    <w:rsid w:val="00B86404"/>
    <w:rsid w:val="00B87DDF"/>
    <w:rsid w:val="00B92A26"/>
    <w:rsid w:val="00BB2989"/>
    <w:rsid w:val="00BD3CE7"/>
    <w:rsid w:val="00C00141"/>
    <w:rsid w:val="00C135AC"/>
    <w:rsid w:val="00C20C8F"/>
    <w:rsid w:val="00C21E38"/>
    <w:rsid w:val="00C260C9"/>
    <w:rsid w:val="00C31923"/>
    <w:rsid w:val="00C60021"/>
    <w:rsid w:val="00C71FE6"/>
    <w:rsid w:val="00C77EBA"/>
    <w:rsid w:val="00C83E92"/>
    <w:rsid w:val="00C907B7"/>
    <w:rsid w:val="00C96F9A"/>
    <w:rsid w:val="00CA13ED"/>
    <w:rsid w:val="00D0545A"/>
    <w:rsid w:val="00D92171"/>
    <w:rsid w:val="00DA27D3"/>
    <w:rsid w:val="00DB0E8F"/>
    <w:rsid w:val="00DF057A"/>
    <w:rsid w:val="00DF52BF"/>
    <w:rsid w:val="00E01256"/>
    <w:rsid w:val="00E075C2"/>
    <w:rsid w:val="00E10FC1"/>
    <w:rsid w:val="00E644B7"/>
    <w:rsid w:val="00E64F9F"/>
    <w:rsid w:val="00E77F90"/>
    <w:rsid w:val="00E80681"/>
    <w:rsid w:val="00E9483D"/>
    <w:rsid w:val="00EF4073"/>
    <w:rsid w:val="00F033E3"/>
    <w:rsid w:val="00F11F6A"/>
    <w:rsid w:val="00F402CC"/>
    <w:rsid w:val="00F4488F"/>
    <w:rsid w:val="00F53E31"/>
    <w:rsid w:val="00F71790"/>
    <w:rsid w:val="00F82452"/>
    <w:rsid w:val="00FA15EA"/>
    <w:rsid w:val="00FC2C0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B3C-B89C-419D-9FF6-F8C2D5E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54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4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4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4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4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4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Елена Михайловна</dc:creator>
  <cp:keywords/>
  <dc:description/>
  <cp:lastModifiedBy>Бабенкова Елена Михайловна</cp:lastModifiedBy>
  <cp:revision>73</cp:revision>
  <cp:lastPrinted>2020-06-22T13:41:00Z</cp:lastPrinted>
  <dcterms:created xsi:type="dcterms:W3CDTF">2020-05-21T12:16:00Z</dcterms:created>
  <dcterms:modified xsi:type="dcterms:W3CDTF">2020-06-22T13:48:00Z</dcterms:modified>
</cp:coreProperties>
</file>