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25.10.2019 проведено заседание № 10 экспертно-проверочной комиссии архивного управления Курской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заседании ЭПК архивного управления Курской области рассмотрены документы организаций, являющихся источниками комплектования государственных и муниципальных архивов Курской области, в том числе: комитета по управлению имуществом Курской области, УФПС Курской области – филиала ФГУП «Почта России», ООО «Курскхимволокно»,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отделения по Курской области Главного управления Центрального банка Российской Федерации по Центральному федеральному округу, </w:t>
      </w:r>
      <w:r>
        <w:rPr>
          <w:rFonts w:cs="Times New Roman" w:ascii="Times New Roman" w:hAnsi="Times New Roman"/>
          <w:sz w:val="28"/>
          <w:szCs w:val="28"/>
        </w:rPr>
        <w:t>УФНС России по Курской области, ФГБОУ ВО Курская ГСХА (НИД), ОБУ «Курскгражданпроект» (НТД), ОЦ Ф.68 «Курское губернское по крестьянским делам присутствие», избирательной комиссии Курской области,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бластной общественной организации «Курский союз молодежи» Курчатовской городской Думы, администрации Мантуровского района Курской области, отдела экономики и управления имуществом администрации Поныровского района Курской области,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</w:t>
      </w:r>
      <w:r>
        <w:rPr>
          <w:rFonts w:cs="Times New Roman" w:ascii="Times New Roman" w:hAnsi="Times New Roman"/>
          <w:sz w:val="28"/>
          <w:szCs w:val="28"/>
        </w:rPr>
        <w:t>дминистрации Пристенского района Курской области,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прокуратуры Черемисиновского района Курской области, Медвенского районного суда Курской области,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объединенного фонда «Санитарно-эпидемиологические службы (станции, центры) г. Железногорска, Железногорского района и ГУ Центр госсанэпиднадзора в г. Железногорске и Железногорском районе», </w:t>
      </w:r>
      <w:r>
        <w:rPr>
          <w:rFonts w:cs="Times New Roman" w:ascii="Times New Roman" w:hAnsi="Times New Roman"/>
          <w:sz w:val="28"/>
          <w:szCs w:val="28"/>
        </w:rPr>
        <w:t>ОКУ «ЦЗН города Курчатова и Курчатовского района», муниципального автономного учреждения культуры «Дворец культуры»,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АУКО «Редакция газеты «Фатежские будни»,</w:t>
      </w:r>
      <w:r>
        <w:rPr>
          <w:rFonts w:eastAsia="Calibri" w:cs="Times New Roman" w:ascii="Times New Roman" w:hAnsi="Times New Roman"/>
          <w:sz w:val="28"/>
          <w:szCs w:val="28"/>
        </w:rPr>
        <w:t xml:space="preserve"> у</w:t>
      </w:r>
      <w:r>
        <w:rPr>
          <w:rFonts w:cs="Times New Roman" w:ascii="Times New Roman" w:hAnsi="Times New Roman"/>
          <w:sz w:val="28"/>
          <w:szCs w:val="28"/>
        </w:rPr>
        <w:t xml:space="preserve">правления по делам культуры, молодежи и спорту администрации Щигровского района Курской области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др.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состав Архивного фонда Курской области включено </w:t>
      </w:r>
      <w:r>
        <w:rPr>
          <w:rFonts w:cs="Times New Roman" w:ascii="Times New Roman" w:hAnsi="Times New Roman"/>
          <w:b/>
          <w:i/>
          <w:sz w:val="28"/>
          <w:szCs w:val="28"/>
        </w:rPr>
        <w:t>4,512</w:t>
      </w:r>
      <w:r>
        <w:rPr>
          <w:rFonts w:cs="Times New Roman" w:ascii="Times New Roman" w:hAnsi="Times New Roman"/>
          <w:sz w:val="28"/>
          <w:szCs w:val="28"/>
        </w:rPr>
        <w:t xml:space="preserve"> ед. хр.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Согласованы описи дел по личному составу</w:t>
      </w:r>
      <w:r>
        <w:rPr>
          <w:rFonts w:cs="Times New Roman" w:ascii="Times New Roman" w:hAnsi="Times New Roman"/>
          <w:sz w:val="28"/>
          <w:szCs w:val="28"/>
        </w:rPr>
        <w:t xml:space="preserve"> организаций-источников комплектования государственных и муниципальных архивов и ликвидированных организаций общим количеством – </w:t>
      </w:r>
      <w:r>
        <w:rPr>
          <w:rFonts w:cs="Times New Roman" w:ascii="Times New Roman" w:hAnsi="Times New Roman"/>
          <w:b/>
          <w:i/>
          <w:sz w:val="28"/>
          <w:szCs w:val="28"/>
        </w:rPr>
        <w:t>1,680</w:t>
      </w:r>
      <w:r>
        <w:rPr>
          <w:rFonts w:cs="Times New Roman" w:ascii="Times New Roman" w:hAnsi="Times New Roman"/>
          <w:sz w:val="28"/>
          <w:szCs w:val="28"/>
        </w:rPr>
        <w:t xml:space="preserve"> ед. хр.;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номенклатуры дел: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управления Росреестра по Курской области, ОБОУ «Лицей-интернат № 1» г. Курска, администрации Поныровского района Курской области, управления финансов администрации Поныровского района Курской области.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Курск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региональн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детск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миротворческ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общественн</w:t>
      </w:r>
      <w:r>
        <w:rPr>
          <w:rFonts w:cs="Times New Roman" w:ascii="Times New Roman" w:hAnsi="Times New Roman"/>
          <w:sz w:val="28"/>
          <w:szCs w:val="28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организаци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«Детский центр Мира» исключен из списка-организаций-источников комплектования ОКУ «ГАОПИ Курской области».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СПК «Родина»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и а</w:t>
      </w:r>
      <w:r>
        <w:rPr>
          <w:rFonts w:cs="Times New Roman" w:ascii="Times New Roman" w:hAnsi="Times New Roman"/>
          <w:sz w:val="28"/>
          <w:szCs w:val="28"/>
        </w:rPr>
        <w:t xml:space="preserve">рхивный отдел администрации Поныровского района Курской области </w:t>
      </w:r>
      <w:r>
        <w:rPr>
          <w:rFonts w:eastAsia="Calibri" w:cs="Times New Roman" w:ascii="Times New Roman" w:hAnsi="Times New Roman"/>
          <w:sz w:val="28"/>
          <w:szCs w:val="28"/>
        </w:rPr>
        <w:t>исключены из списков организаций-источников комплектования архивных отделов администраций Глушковского и Поныровского районов Курской области.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7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71d4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71d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e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Application>LibreOffice/6.2.6.2$Linux_X86_64 LibreOffice_project/20$Build-2</Application>
  <Pages>1</Pages>
  <Words>274</Words>
  <Characters>2172</Characters>
  <CharactersWithSpaces>2442</CharactersWithSpaces>
  <Paragraphs>6</Paragraphs>
  <Company>Архивное Управление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2013-08-12T12:37:00Z</dcterms:created>
  <dc:creator>Богданова К.С.</dc:creator>
  <dc:description/>
  <dc:language>ru-RU</dc:language>
  <cp:lastModifiedBy/>
  <cp:lastPrinted>2015-02-06T05:49:00Z</cp:lastPrinted>
  <dcterms:modified xsi:type="dcterms:W3CDTF">2019-11-12T09:18:05Z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Архивное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